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charts/chart1.xml" ContentType="application/vnd.openxmlformats-officedocument.drawingml.chart+xml"/>
  <Override PartName="/word/charts/chart2.xml" ContentType="application/vnd.openxmlformats-officedocument.drawingml.chart+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06B" w:rsidRPr="001C14A3" w:rsidRDefault="00643719" w:rsidP="00EE5F39">
      <w:pPr>
        <w:jc w:val="right"/>
        <w:rPr>
          <w:rFonts w:ascii="Arial" w:hAnsi="Arial" w:cs="Arial"/>
          <w:sz w:val="52"/>
          <w:szCs w:val="52"/>
        </w:rPr>
      </w:pPr>
      <w:r w:rsidRPr="00643719">
        <w:rPr>
          <w:lang w:eastAsia="en-GB"/>
        </w:rPr>
        <w:pict>
          <v:rect id="_x0000_s1343" style="position:absolute;left:0;text-align:left;margin-left:2.45pt;margin-top:.55pt;width:199.75pt;height:477.35pt;z-index:251661312" fillcolor="#17365d" stroked="f" strokecolor="#95b3d7" strokeweight="1pt">
            <v:fill color2="fill lighten(51)" focusposition="1" focussize="" method="linear sigma" type="gradient"/>
            <v:shadow on="t" color="#243f60" opacity=".5" offset="6pt,6pt"/>
            <v:textbox style="mso-next-textbox:#_x0000_s1343">
              <w:txbxContent>
                <w:p w:rsidR="00317A93" w:rsidRPr="00EE5F39" w:rsidRDefault="00317A93" w:rsidP="00EE5F39">
                  <w:pPr>
                    <w:jc w:val="center"/>
                    <w:rPr>
                      <w:rFonts w:ascii="Arial" w:hAnsi="Arial" w:cs="Arial"/>
                      <w:color w:val="0070C0"/>
                      <w:sz w:val="52"/>
                      <w:szCs w:val="52"/>
                    </w:rPr>
                  </w:pPr>
                </w:p>
                <w:p w:rsidR="00317A93" w:rsidRDefault="00317A93" w:rsidP="00EE5F39">
                  <w:pPr>
                    <w:jc w:val="center"/>
                    <w:rPr>
                      <w:rFonts w:ascii="Arial" w:hAnsi="Arial" w:cs="Arial"/>
                      <w:sz w:val="52"/>
                      <w:szCs w:val="52"/>
                    </w:rPr>
                  </w:pPr>
                </w:p>
                <w:p w:rsidR="00317A93" w:rsidRDefault="00317A93" w:rsidP="00EE5F39">
                  <w:pPr>
                    <w:jc w:val="center"/>
                    <w:rPr>
                      <w:rFonts w:ascii="Arial" w:hAnsi="Arial" w:cs="Arial"/>
                      <w:sz w:val="52"/>
                      <w:szCs w:val="52"/>
                    </w:rPr>
                  </w:pPr>
                </w:p>
                <w:p w:rsidR="00317A93" w:rsidRDefault="00317A93" w:rsidP="00EE5F39">
                  <w:pPr>
                    <w:jc w:val="center"/>
                    <w:rPr>
                      <w:rFonts w:ascii="Arial" w:hAnsi="Arial" w:cs="Arial"/>
                      <w:sz w:val="52"/>
                      <w:szCs w:val="52"/>
                    </w:rPr>
                  </w:pPr>
                </w:p>
                <w:p w:rsidR="00317A93" w:rsidRPr="00C22C2F" w:rsidRDefault="00317A93" w:rsidP="00EE5F39">
                  <w:pPr>
                    <w:jc w:val="center"/>
                    <w:rPr>
                      <w:rFonts w:ascii="Arial" w:hAnsi="Arial" w:cs="Arial"/>
                      <w:sz w:val="52"/>
                      <w:szCs w:val="52"/>
                    </w:rPr>
                  </w:pPr>
                  <w:r>
                    <w:rPr>
                      <w:rFonts w:ascii="Arial" w:hAnsi="Arial" w:cs="Arial"/>
                      <w:sz w:val="52"/>
                      <w:szCs w:val="52"/>
                    </w:rPr>
                    <w:t>Business Support Professionals</w:t>
                  </w:r>
                </w:p>
                <w:p w:rsidR="00317A93" w:rsidRDefault="00317A93"/>
                <w:p w:rsidR="00317A93" w:rsidRDefault="00317A93"/>
                <w:p w:rsidR="00317A93" w:rsidRDefault="00317A93"/>
                <w:p w:rsidR="00317A93" w:rsidRDefault="00317A93"/>
                <w:p w:rsidR="00317A93" w:rsidRDefault="00317A93">
                  <w:r>
                    <w:t xml:space="preserve">   </w:t>
                  </w:r>
                </w:p>
                <w:p w:rsidR="00317A93" w:rsidRDefault="00317A93"/>
                <w:p w:rsidR="00317A93" w:rsidRDefault="00317A93"/>
                <w:p w:rsidR="00317A93" w:rsidRDefault="00317A93"/>
                <w:p w:rsidR="00317A93" w:rsidRDefault="00317A93"/>
                <w:p w:rsidR="00317A93" w:rsidRDefault="00317A93"/>
                <w:p w:rsidR="00317A93" w:rsidRDefault="00317A93"/>
                <w:p w:rsidR="00317A93" w:rsidRDefault="00317A93"/>
                <w:p w:rsidR="00317A93" w:rsidRPr="0046792C" w:rsidRDefault="00317A93" w:rsidP="0046792C">
                  <w:r>
                    <w:rPr>
                      <w:rFonts w:ascii="Arial" w:hAnsi="Arial" w:cs="Arial"/>
                      <w:sz w:val="28"/>
                      <w:szCs w:val="28"/>
                    </w:rPr>
                    <w:t xml:space="preserve">Competency framework for business support providers  </w:t>
                  </w:r>
                </w:p>
                <w:p w:rsidR="00317A93" w:rsidRDefault="00317A93"/>
              </w:txbxContent>
            </v:textbox>
          </v:rect>
        </w:pict>
      </w:r>
      <w:r w:rsidR="00281267" w:rsidRPr="001C14A3">
        <w:rPr>
          <w:lang w:val="sl-SI" w:eastAsia="sl-SI"/>
        </w:rPr>
        <w:drawing>
          <wp:inline distT="0" distB="0" distL="0" distR="0">
            <wp:extent cx="2131060" cy="2131060"/>
            <wp:effectExtent l="19050" t="0" r="2540" b="0"/>
            <wp:docPr id="3" name="Picture 3" descr="BCU logo 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U logo 600x600"/>
                    <pic:cNvPicPr>
                      <a:picLocks noChangeAspect="1" noChangeArrowheads="1"/>
                    </pic:cNvPicPr>
                  </pic:nvPicPr>
                  <pic:blipFill>
                    <a:blip r:embed="rId8" cstate="print"/>
                    <a:srcRect/>
                    <a:stretch>
                      <a:fillRect/>
                    </a:stretch>
                  </pic:blipFill>
                  <pic:spPr bwMode="auto">
                    <a:xfrm>
                      <a:off x="0" y="0"/>
                      <a:ext cx="2131060" cy="2131060"/>
                    </a:xfrm>
                    <a:prstGeom prst="rect">
                      <a:avLst/>
                    </a:prstGeom>
                    <a:noFill/>
                    <a:ln w="9525">
                      <a:noFill/>
                      <a:miter lim="800000"/>
                      <a:headEnd/>
                      <a:tailEnd/>
                    </a:ln>
                  </pic:spPr>
                </pic:pic>
              </a:graphicData>
            </a:graphic>
          </wp:inline>
        </w:drawing>
      </w:r>
      <w:r w:rsidR="00EE5F39" w:rsidRPr="001C14A3">
        <w:t xml:space="preserve">                 </w:t>
      </w:r>
    </w:p>
    <w:p w:rsidR="005C206B" w:rsidRPr="001C14A3" w:rsidRDefault="005C206B" w:rsidP="00CC07E1">
      <w:pPr>
        <w:jc w:val="center"/>
        <w:rPr>
          <w:rFonts w:ascii="Arial" w:hAnsi="Arial" w:cs="Arial"/>
          <w:sz w:val="52"/>
          <w:szCs w:val="52"/>
        </w:rPr>
      </w:pPr>
    </w:p>
    <w:p w:rsidR="005C206B" w:rsidRPr="001C14A3" w:rsidRDefault="00421882" w:rsidP="00421882">
      <w:pPr>
        <w:ind w:left="5040"/>
        <w:jc w:val="center"/>
        <w:rPr>
          <w:rFonts w:ascii="Arial" w:hAnsi="Arial" w:cs="Arial"/>
          <w:sz w:val="52"/>
          <w:szCs w:val="52"/>
        </w:rPr>
      </w:pPr>
      <w:r w:rsidRPr="001C14A3">
        <w:rPr>
          <w:rFonts w:ascii="Arial" w:hAnsi="Arial" w:cs="Arial"/>
          <w:sz w:val="52"/>
          <w:szCs w:val="52"/>
        </w:rPr>
        <w:t xml:space="preserve">             </w:t>
      </w:r>
      <w:r w:rsidR="00BA15D7" w:rsidRPr="001C14A3">
        <w:rPr>
          <w:rFonts w:ascii="Arial" w:hAnsi="Arial" w:cs="Arial"/>
          <w:sz w:val="52"/>
          <w:szCs w:val="52"/>
        </w:rPr>
        <w:t xml:space="preserve">                   </w:t>
      </w:r>
      <w:r w:rsidRPr="001C14A3">
        <w:rPr>
          <w:rFonts w:ascii="Arial" w:hAnsi="Arial" w:cs="Arial"/>
          <w:sz w:val="52"/>
          <w:szCs w:val="52"/>
        </w:rPr>
        <w:t xml:space="preserve">            </w:t>
      </w:r>
      <w:r w:rsidR="00BA15D7" w:rsidRPr="001C14A3">
        <w:rPr>
          <w:rFonts w:ascii="Arial" w:hAnsi="Arial" w:cs="Arial"/>
          <w:sz w:val="52"/>
          <w:szCs w:val="52"/>
        </w:rPr>
        <w:t xml:space="preserve">       </w:t>
      </w:r>
      <w:r w:rsidRPr="001C14A3">
        <w:rPr>
          <w:rFonts w:ascii="Arial" w:hAnsi="Arial" w:cs="Arial"/>
          <w:sz w:val="52"/>
          <w:szCs w:val="52"/>
        </w:rPr>
        <w:t xml:space="preserve">             </w:t>
      </w:r>
      <w:r w:rsidRPr="001C14A3">
        <w:rPr>
          <w:rFonts w:ascii="Arial" w:hAnsi="Arial" w:cs="Arial"/>
          <w:sz w:val="52"/>
          <w:szCs w:val="52"/>
          <w:lang w:val="sl-SI" w:eastAsia="sl-SI"/>
        </w:rPr>
        <w:drawing>
          <wp:inline distT="0" distB="0" distL="0" distR="0">
            <wp:extent cx="2628734" cy="1017767"/>
            <wp:effectExtent l="19050" t="0" r="166" b="0"/>
            <wp:docPr id="12" name="Picture 2" descr="cpu_logo_test1"/>
            <wp:cNvGraphicFramePr/>
            <a:graphic xmlns:a="http://schemas.openxmlformats.org/drawingml/2006/main">
              <a:graphicData uri="http://schemas.openxmlformats.org/drawingml/2006/picture">
                <pic:pic xmlns:pic="http://schemas.openxmlformats.org/drawingml/2006/picture">
                  <pic:nvPicPr>
                    <pic:cNvPr id="0" name="Picture 3" descr="cpu_logo_test1"/>
                    <pic:cNvPicPr>
                      <a:picLocks noChangeAspect="1" noChangeArrowheads="1"/>
                    </pic:cNvPicPr>
                  </pic:nvPicPr>
                  <pic:blipFill>
                    <a:blip r:embed="rId9" cstate="print"/>
                    <a:srcRect/>
                    <a:stretch>
                      <a:fillRect/>
                    </a:stretch>
                  </pic:blipFill>
                  <pic:spPr bwMode="auto">
                    <a:xfrm>
                      <a:off x="0" y="0"/>
                      <a:ext cx="2631143" cy="1018700"/>
                    </a:xfrm>
                    <a:prstGeom prst="rect">
                      <a:avLst/>
                    </a:prstGeom>
                    <a:noFill/>
                    <a:ln w="9525">
                      <a:noFill/>
                      <a:miter lim="800000"/>
                      <a:headEnd/>
                      <a:tailEnd/>
                    </a:ln>
                  </pic:spPr>
                </pic:pic>
              </a:graphicData>
            </a:graphic>
          </wp:inline>
        </w:drawing>
      </w:r>
      <w:r w:rsidR="00BA15D7" w:rsidRPr="001C14A3">
        <w:rPr>
          <w:rFonts w:ascii="Arial" w:hAnsi="Arial" w:cs="Arial"/>
          <w:sz w:val="52"/>
          <w:szCs w:val="52"/>
        </w:rPr>
        <w:t xml:space="preserve">          </w:t>
      </w:r>
    </w:p>
    <w:p w:rsidR="005C206B" w:rsidRPr="001C14A3" w:rsidRDefault="005C206B" w:rsidP="00CC07E1">
      <w:pPr>
        <w:rPr>
          <w:rFonts w:ascii="Arial" w:hAnsi="Arial" w:cs="Arial"/>
          <w:sz w:val="20"/>
          <w:szCs w:val="20"/>
        </w:rPr>
      </w:pPr>
    </w:p>
    <w:p w:rsidR="005C206B" w:rsidRPr="001C14A3" w:rsidRDefault="005C206B" w:rsidP="00CC07E1">
      <w:pPr>
        <w:rPr>
          <w:rFonts w:ascii="Arial" w:hAnsi="Arial" w:cs="Arial"/>
          <w:sz w:val="20"/>
          <w:szCs w:val="20"/>
        </w:rPr>
      </w:pPr>
    </w:p>
    <w:p w:rsidR="00421882" w:rsidRPr="001C14A3" w:rsidRDefault="00421882" w:rsidP="00CC07E1">
      <w:pPr>
        <w:rPr>
          <w:rFonts w:ascii="Arial" w:hAnsi="Arial" w:cs="Arial"/>
          <w:sz w:val="20"/>
          <w:szCs w:val="20"/>
        </w:rPr>
      </w:pPr>
    </w:p>
    <w:p w:rsidR="005C206B" w:rsidRPr="001C14A3" w:rsidRDefault="005C206B" w:rsidP="00CC07E1">
      <w:pPr>
        <w:rPr>
          <w:rFonts w:ascii="Arial" w:hAnsi="Arial" w:cs="Arial"/>
          <w:sz w:val="20"/>
          <w:szCs w:val="20"/>
        </w:rPr>
      </w:pPr>
    </w:p>
    <w:p w:rsidR="005C206B" w:rsidRPr="001C14A3" w:rsidRDefault="00584C73" w:rsidP="0026655B">
      <w:pPr>
        <w:jc w:val="right"/>
        <w:rPr>
          <w:rFonts w:ascii="Arial" w:hAnsi="Arial" w:cs="Arial"/>
          <w:sz w:val="28"/>
          <w:szCs w:val="28"/>
        </w:rPr>
      </w:pPr>
      <w:r w:rsidRPr="001C14A3">
        <w:rPr>
          <w:rFonts w:ascii="Arial" w:hAnsi="Arial" w:cs="Arial"/>
          <w:sz w:val="28"/>
          <w:szCs w:val="28"/>
        </w:rPr>
        <w:t xml:space="preserve">       </w:t>
      </w:r>
      <w:r w:rsidR="00281267" w:rsidRPr="001C14A3">
        <w:rPr>
          <w:rFonts w:ascii="Arial" w:hAnsi="Arial" w:cs="Arial"/>
          <w:sz w:val="28"/>
          <w:szCs w:val="28"/>
          <w:lang w:val="sl-SI" w:eastAsia="sl-SI"/>
        </w:rPr>
        <w:drawing>
          <wp:inline distT="0" distB="0" distL="0" distR="0">
            <wp:extent cx="2544445" cy="946150"/>
            <wp:effectExtent l="19050" t="0" r="8255" b="0"/>
            <wp:docPr id="90" name="Picture 9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SPLogo"/>
                    <pic:cNvPicPr>
                      <a:picLocks noChangeAspect="1" noChangeArrowheads="1"/>
                    </pic:cNvPicPr>
                  </pic:nvPicPr>
                  <pic:blipFill>
                    <a:blip r:embed="rId10" cstate="print"/>
                    <a:srcRect/>
                    <a:stretch>
                      <a:fillRect/>
                    </a:stretch>
                  </pic:blipFill>
                  <pic:spPr bwMode="auto">
                    <a:xfrm>
                      <a:off x="0" y="0"/>
                      <a:ext cx="2544445" cy="946150"/>
                    </a:xfrm>
                    <a:prstGeom prst="rect">
                      <a:avLst/>
                    </a:prstGeom>
                    <a:noFill/>
                    <a:ln w="9525">
                      <a:noFill/>
                      <a:miter lim="800000"/>
                      <a:headEnd/>
                      <a:tailEnd/>
                    </a:ln>
                  </pic:spPr>
                </pic:pic>
              </a:graphicData>
            </a:graphic>
          </wp:inline>
        </w:drawing>
      </w:r>
    </w:p>
    <w:p w:rsidR="00FD4BC1" w:rsidRPr="001C14A3" w:rsidRDefault="00FD4BC1" w:rsidP="00CC07E1">
      <w:pPr>
        <w:rPr>
          <w:rFonts w:ascii="Arial" w:hAnsi="Arial" w:cs="Arial"/>
          <w:sz w:val="28"/>
          <w:szCs w:val="28"/>
        </w:rPr>
      </w:pPr>
    </w:p>
    <w:p w:rsidR="005C206B" w:rsidRPr="001C14A3" w:rsidRDefault="005C206B" w:rsidP="00CC07E1">
      <w:pPr>
        <w:rPr>
          <w:rFonts w:ascii="Arial" w:hAnsi="Arial" w:cs="Arial"/>
          <w:sz w:val="28"/>
          <w:szCs w:val="28"/>
        </w:rPr>
      </w:pPr>
    </w:p>
    <w:p w:rsidR="005C206B" w:rsidRPr="001C14A3" w:rsidRDefault="00421882" w:rsidP="00421882">
      <w:pPr>
        <w:tabs>
          <w:tab w:val="left" w:pos="3706"/>
        </w:tabs>
        <w:rPr>
          <w:rFonts w:ascii="Arial" w:hAnsi="Arial" w:cs="Arial"/>
          <w:sz w:val="28"/>
          <w:szCs w:val="28"/>
        </w:rPr>
      </w:pPr>
      <w:r w:rsidRPr="001C14A3">
        <w:rPr>
          <w:rFonts w:ascii="Arial" w:hAnsi="Arial" w:cs="Arial"/>
          <w:sz w:val="28"/>
          <w:szCs w:val="28"/>
        </w:rPr>
        <w:tab/>
      </w:r>
    </w:p>
    <w:p w:rsidR="005C206B" w:rsidRPr="001C14A3" w:rsidRDefault="005C206B" w:rsidP="00CC07E1">
      <w:pPr>
        <w:rPr>
          <w:rFonts w:ascii="Arial" w:hAnsi="Arial" w:cs="Arial"/>
        </w:rPr>
      </w:pPr>
      <w:r w:rsidRPr="001C14A3">
        <w:rPr>
          <w:rFonts w:ascii="Arial" w:hAnsi="Arial" w:cs="Arial"/>
        </w:rPr>
        <w:t>This report has been part funded by:</w:t>
      </w:r>
    </w:p>
    <w:p w:rsidR="00FB67CC" w:rsidRPr="001C14A3" w:rsidRDefault="00FB67CC" w:rsidP="00CC07E1">
      <w:pPr>
        <w:rPr>
          <w:rFonts w:ascii="Arial" w:hAnsi="Arial" w:cs="Arial"/>
        </w:rPr>
      </w:pPr>
    </w:p>
    <w:p w:rsidR="00D92D2F" w:rsidRPr="001C14A3" w:rsidRDefault="00FB67CC" w:rsidP="00FA2889">
      <w:pPr>
        <w:jc w:val="center"/>
        <w:rPr>
          <w:rFonts w:ascii="Arial" w:hAnsi="Arial" w:cs="Arial"/>
          <w:sz w:val="20"/>
          <w:szCs w:val="20"/>
        </w:rPr>
      </w:pPr>
      <w:r w:rsidRPr="001C14A3">
        <w:rPr>
          <w:rFonts w:ascii="Arial" w:hAnsi="Arial" w:cs="Arial"/>
          <w:i/>
          <w:sz w:val="20"/>
          <w:szCs w:val="20"/>
          <w:lang w:val="sl-SI" w:eastAsia="sl-SI"/>
        </w:rPr>
        <w:drawing>
          <wp:inline distT="0" distB="0" distL="0" distR="0">
            <wp:extent cx="2927917" cy="1185334"/>
            <wp:effectExtent l="19050" t="0" r="5783" b="0"/>
            <wp:docPr id="31" name="Picture 30" descr="logo_Leonardo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onardo620.jpg"/>
                    <pic:cNvPicPr/>
                  </pic:nvPicPr>
                  <pic:blipFill>
                    <a:blip r:embed="rId11" cstate="print"/>
                    <a:stretch>
                      <a:fillRect/>
                    </a:stretch>
                  </pic:blipFill>
                  <pic:spPr>
                    <a:xfrm>
                      <a:off x="0" y="0"/>
                      <a:ext cx="2939629" cy="1190075"/>
                    </a:xfrm>
                    <a:prstGeom prst="rect">
                      <a:avLst/>
                    </a:prstGeom>
                  </pic:spPr>
                </pic:pic>
              </a:graphicData>
            </a:graphic>
          </wp:inline>
        </w:drawing>
      </w:r>
      <w:r w:rsidR="00CC07E1" w:rsidRPr="001C14A3">
        <w:rPr>
          <w:rFonts w:ascii="Arial" w:hAnsi="Arial" w:cs="Arial"/>
          <w:i/>
          <w:sz w:val="20"/>
          <w:szCs w:val="20"/>
        </w:rPr>
        <w:br w:type="page"/>
      </w:r>
    </w:p>
    <w:tbl>
      <w:tblPr>
        <w:tblStyle w:val="Tabela-sodobna"/>
        <w:tblW w:w="0" w:type="auto"/>
        <w:tblLook w:val="01E0"/>
      </w:tblPr>
      <w:tblGrid>
        <w:gridCol w:w="817"/>
        <w:gridCol w:w="6804"/>
        <w:gridCol w:w="1134"/>
      </w:tblGrid>
      <w:tr w:rsidR="00994FC8" w:rsidRPr="001C14A3" w:rsidTr="001C14A3">
        <w:trPr>
          <w:cnfStyle w:val="100000000000"/>
          <w:trHeight w:val="495"/>
        </w:trPr>
        <w:tc>
          <w:tcPr>
            <w:tcW w:w="817" w:type="dxa"/>
            <w:vAlign w:val="center"/>
          </w:tcPr>
          <w:p w:rsidR="00994FC8" w:rsidRPr="001C14A3" w:rsidRDefault="00994FC8" w:rsidP="00692453">
            <w:pPr>
              <w:rPr>
                <w:rFonts w:ascii="Arial" w:hAnsi="Arial" w:cs="Arial"/>
                <w:b w:val="0"/>
                <w:bCs w:val="0"/>
              </w:rPr>
            </w:pPr>
          </w:p>
        </w:tc>
        <w:tc>
          <w:tcPr>
            <w:tcW w:w="6804" w:type="dxa"/>
            <w:vAlign w:val="center"/>
          </w:tcPr>
          <w:p w:rsidR="00994FC8" w:rsidRPr="001C14A3" w:rsidRDefault="00994FC8" w:rsidP="00692453">
            <w:pPr>
              <w:rPr>
                <w:rFonts w:ascii="Arial" w:hAnsi="Arial" w:cs="Arial"/>
                <w:b w:val="0"/>
                <w:bCs w:val="0"/>
              </w:rPr>
            </w:pPr>
            <w:r w:rsidRPr="001C14A3">
              <w:rPr>
                <w:rFonts w:ascii="Arial" w:hAnsi="Arial" w:cs="Arial"/>
              </w:rPr>
              <w:t>CONTENTS</w:t>
            </w:r>
          </w:p>
        </w:tc>
        <w:tc>
          <w:tcPr>
            <w:tcW w:w="1134" w:type="dxa"/>
            <w:vAlign w:val="center"/>
          </w:tcPr>
          <w:p w:rsidR="00994FC8" w:rsidRPr="001C14A3" w:rsidRDefault="00994FC8" w:rsidP="001C14A3">
            <w:pPr>
              <w:jc w:val="center"/>
              <w:rPr>
                <w:rFonts w:ascii="Arial" w:hAnsi="Arial" w:cs="Arial"/>
                <w:bCs w:val="0"/>
              </w:rPr>
            </w:pPr>
            <w:r w:rsidRPr="001C14A3">
              <w:rPr>
                <w:rFonts w:ascii="Arial" w:hAnsi="Arial" w:cs="Arial"/>
              </w:rPr>
              <w:t>PAGE</w:t>
            </w:r>
          </w:p>
        </w:tc>
      </w:tr>
      <w:tr w:rsidR="001C14A3" w:rsidRPr="001C14A3" w:rsidTr="001C14A3">
        <w:trPr>
          <w:cnfStyle w:val="000000100000"/>
          <w:trHeight w:val="495"/>
        </w:trPr>
        <w:tc>
          <w:tcPr>
            <w:tcW w:w="817" w:type="dxa"/>
            <w:vAlign w:val="center"/>
          </w:tcPr>
          <w:p w:rsidR="001C14A3" w:rsidRPr="001C14A3" w:rsidRDefault="001C14A3" w:rsidP="00692453">
            <w:pPr>
              <w:rPr>
                <w:rFonts w:ascii="Arial" w:hAnsi="Arial" w:cs="Arial"/>
                <w:b/>
                <w:bCs/>
              </w:rPr>
            </w:pPr>
            <w:r w:rsidRPr="001C14A3">
              <w:rPr>
                <w:rFonts w:ascii="Arial" w:hAnsi="Arial" w:cs="Arial"/>
                <w:b/>
                <w:bCs/>
              </w:rPr>
              <w:t>1</w:t>
            </w:r>
          </w:p>
        </w:tc>
        <w:tc>
          <w:tcPr>
            <w:tcW w:w="6804" w:type="dxa"/>
            <w:vAlign w:val="center"/>
          </w:tcPr>
          <w:p w:rsidR="001C14A3" w:rsidRPr="001C14A3" w:rsidRDefault="001C14A3" w:rsidP="00692453">
            <w:pPr>
              <w:rPr>
                <w:rFonts w:ascii="Arial" w:hAnsi="Arial" w:cs="Arial"/>
                <w:b/>
              </w:rPr>
            </w:pPr>
            <w:r w:rsidRPr="001C14A3">
              <w:rPr>
                <w:rFonts w:ascii="Arial" w:hAnsi="Arial" w:cs="Arial"/>
                <w:b/>
              </w:rPr>
              <w:t>Executive Summary</w:t>
            </w:r>
          </w:p>
        </w:tc>
        <w:tc>
          <w:tcPr>
            <w:tcW w:w="1134" w:type="dxa"/>
            <w:vAlign w:val="center"/>
          </w:tcPr>
          <w:p w:rsidR="001C14A3" w:rsidRPr="001C14A3" w:rsidRDefault="001C14A3" w:rsidP="001C14A3">
            <w:pPr>
              <w:jc w:val="center"/>
              <w:rPr>
                <w:rFonts w:ascii="Arial" w:hAnsi="Arial" w:cs="Arial"/>
                <w:b/>
              </w:rPr>
            </w:pPr>
            <w:r w:rsidRPr="001C14A3">
              <w:rPr>
                <w:rFonts w:ascii="Arial" w:hAnsi="Arial" w:cs="Arial"/>
                <w:b/>
              </w:rPr>
              <w:t>3</w:t>
            </w:r>
          </w:p>
        </w:tc>
      </w:tr>
      <w:tr w:rsidR="00FC2CB5" w:rsidRPr="001C14A3" w:rsidTr="001C14A3">
        <w:trPr>
          <w:cnfStyle w:val="000000010000"/>
          <w:trHeight w:val="495"/>
        </w:trPr>
        <w:tc>
          <w:tcPr>
            <w:tcW w:w="817" w:type="dxa"/>
            <w:vAlign w:val="center"/>
          </w:tcPr>
          <w:p w:rsidR="00FC2CB5" w:rsidRPr="001C14A3" w:rsidRDefault="001C14A3" w:rsidP="00692453">
            <w:pPr>
              <w:rPr>
                <w:rFonts w:ascii="Arial" w:hAnsi="Arial" w:cs="Arial"/>
                <w:b/>
                <w:bCs/>
              </w:rPr>
            </w:pPr>
            <w:r w:rsidRPr="001C14A3">
              <w:rPr>
                <w:rFonts w:ascii="Arial" w:hAnsi="Arial" w:cs="Arial"/>
                <w:b/>
                <w:bCs/>
              </w:rPr>
              <w:t>2</w:t>
            </w:r>
          </w:p>
        </w:tc>
        <w:tc>
          <w:tcPr>
            <w:tcW w:w="6804" w:type="dxa"/>
            <w:vAlign w:val="center"/>
          </w:tcPr>
          <w:p w:rsidR="00FC2CB5" w:rsidRPr="001C14A3" w:rsidRDefault="001C14A3" w:rsidP="001C14A3">
            <w:pPr>
              <w:rPr>
                <w:rFonts w:ascii="Arial" w:hAnsi="Arial" w:cs="Arial"/>
                <w:b/>
              </w:rPr>
            </w:pPr>
            <w:r w:rsidRPr="001C14A3">
              <w:rPr>
                <w:rFonts w:ascii="Arial" w:hAnsi="Arial" w:cs="Arial"/>
                <w:b/>
              </w:rPr>
              <w:t xml:space="preserve">List of Tables &amp; Sketches </w:t>
            </w:r>
          </w:p>
        </w:tc>
        <w:tc>
          <w:tcPr>
            <w:tcW w:w="1134" w:type="dxa"/>
            <w:vAlign w:val="center"/>
          </w:tcPr>
          <w:p w:rsidR="00FC2CB5" w:rsidRPr="001C14A3" w:rsidRDefault="001C14A3" w:rsidP="001C14A3">
            <w:pPr>
              <w:jc w:val="center"/>
              <w:rPr>
                <w:rFonts w:ascii="Arial" w:hAnsi="Arial" w:cs="Arial"/>
                <w:b/>
              </w:rPr>
            </w:pPr>
            <w:r w:rsidRPr="001C14A3">
              <w:rPr>
                <w:rFonts w:ascii="Arial" w:hAnsi="Arial" w:cs="Arial"/>
                <w:b/>
              </w:rPr>
              <w:t>4/5</w:t>
            </w:r>
          </w:p>
        </w:tc>
      </w:tr>
      <w:tr w:rsidR="001C14A3" w:rsidRPr="001C14A3" w:rsidTr="001C14A3">
        <w:trPr>
          <w:cnfStyle w:val="000000100000"/>
          <w:trHeight w:val="495"/>
        </w:trPr>
        <w:tc>
          <w:tcPr>
            <w:tcW w:w="817" w:type="dxa"/>
            <w:vAlign w:val="center"/>
          </w:tcPr>
          <w:p w:rsidR="001C14A3" w:rsidRPr="001C14A3" w:rsidRDefault="001C14A3" w:rsidP="00692453">
            <w:pPr>
              <w:rPr>
                <w:rFonts w:ascii="Arial" w:hAnsi="Arial" w:cs="Arial"/>
                <w:b/>
                <w:bCs/>
              </w:rPr>
            </w:pPr>
            <w:r w:rsidRPr="001C14A3">
              <w:rPr>
                <w:rFonts w:ascii="Arial" w:hAnsi="Arial" w:cs="Arial"/>
                <w:b/>
                <w:bCs/>
              </w:rPr>
              <w:t>3</w:t>
            </w:r>
          </w:p>
        </w:tc>
        <w:tc>
          <w:tcPr>
            <w:tcW w:w="6804" w:type="dxa"/>
            <w:vAlign w:val="center"/>
          </w:tcPr>
          <w:p w:rsidR="001C14A3" w:rsidRPr="001C14A3" w:rsidRDefault="001C14A3" w:rsidP="00692453">
            <w:pPr>
              <w:rPr>
                <w:rFonts w:ascii="Arial" w:hAnsi="Arial" w:cs="Arial"/>
                <w:b/>
              </w:rPr>
            </w:pPr>
            <w:r w:rsidRPr="001C14A3">
              <w:rPr>
                <w:rFonts w:ascii="Arial" w:hAnsi="Arial" w:cs="Arial"/>
                <w:b/>
              </w:rPr>
              <w:t>Introduction</w:t>
            </w:r>
          </w:p>
        </w:tc>
        <w:tc>
          <w:tcPr>
            <w:tcW w:w="1134" w:type="dxa"/>
            <w:vAlign w:val="center"/>
          </w:tcPr>
          <w:p w:rsidR="001C14A3" w:rsidRPr="001C14A3" w:rsidRDefault="001C14A3" w:rsidP="001C14A3">
            <w:pPr>
              <w:jc w:val="center"/>
              <w:rPr>
                <w:rFonts w:ascii="Arial" w:hAnsi="Arial" w:cs="Arial"/>
                <w:b/>
              </w:rPr>
            </w:pPr>
            <w:r w:rsidRPr="001C14A3">
              <w:rPr>
                <w:rFonts w:ascii="Arial" w:hAnsi="Arial" w:cs="Arial"/>
                <w:b/>
              </w:rPr>
              <w:t>6</w:t>
            </w:r>
          </w:p>
        </w:tc>
      </w:tr>
      <w:tr w:rsidR="00487265" w:rsidRPr="001C14A3" w:rsidTr="001C14A3">
        <w:trPr>
          <w:cnfStyle w:val="000000010000"/>
          <w:trHeight w:val="459"/>
        </w:trPr>
        <w:tc>
          <w:tcPr>
            <w:tcW w:w="817" w:type="dxa"/>
            <w:vAlign w:val="center"/>
          </w:tcPr>
          <w:p w:rsidR="00487265" w:rsidRPr="001C14A3" w:rsidRDefault="001C14A3" w:rsidP="00692453">
            <w:pPr>
              <w:rPr>
                <w:rFonts w:ascii="Arial" w:hAnsi="Arial" w:cs="Arial"/>
                <w:b/>
              </w:rPr>
            </w:pPr>
            <w:r w:rsidRPr="001C14A3">
              <w:rPr>
                <w:rFonts w:ascii="Arial" w:hAnsi="Arial" w:cs="Arial"/>
                <w:b/>
              </w:rPr>
              <w:t>4</w:t>
            </w:r>
          </w:p>
        </w:tc>
        <w:tc>
          <w:tcPr>
            <w:tcW w:w="6804" w:type="dxa"/>
            <w:vAlign w:val="center"/>
          </w:tcPr>
          <w:p w:rsidR="00421882" w:rsidRPr="001C14A3" w:rsidRDefault="00FC2CB5" w:rsidP="00FC2CB5">
            <w:pPr>
              <w:rPr>
                <w:rFonts w:ascii="Arial" w:hAnsi="Arial" w:cs="Arial"/>
                <w:b/>
              </w:rPr>
            </w:pPr>
            <w:r w:rsidRPr="001C14A3">
              <w:rPr>
                <w:rFonts w:ascii="Arial" w:hAnsi="Arial" w:cs="Arial"/>
                <w:b/>
              </w:rPr>
              <w:t>C</w:t>
            </w:r>
            <w:r w:rsidR="00421882" w:rsidRPr="001C14A3">
              <w:rPr>
                <w:rFonts w:ascii="Arial" w:hAnsi="Arial" w:cs="Arial"/>
                <w:b/>
              </w:rPr>
              <w:t>ompetencies</w:t>
            </w:r>
            <w:r w:rsidRPr="001C14A3">
              <w:rPr>
                <w:rFonts w:ascii="Arial" w:hAnsi="Arial" w:cs="Arial"/>
                <w:b/>
              </w:rPr>
              <w:t xml:space="preserve"> </w:t>
            </w:r>
          </w:p>
        </w:tc>
        <w:tc>
          <w:tcPr>
            <w:tcW w:w="1134" w:type="dxa"/>
            <w:vAlign w:val="center"/>
          </w:tcPr>
          <w:p w:rsidR="00487265" w:rsidRPr="001C14A3" w:rsidRDefault="00FF5663" w:rsidP="001C14A3">
            <w:pPr>
              <w:jc w:val="center"/>
              <w:rPr>
                <w:rFonts w:ascii="Arial" w:hAnsi="Arial" w:cs="Arial"/>
                <w:b/>
              </w:rPr>
            </w:pPr>
            <w:r>
              <w:rPr>
                <w:rFonts w:ascii="Arial" w:hAnsi="Arial" w:cs="Arial"/>
                <w:b/>
              </w:rPr>
              <w:t>11</w:t>
            </w:r>
          </w:p>
        </w:tc>
      </w:tr>
      <w:tr w:rsidR="00FC2CB5" w:rsidRPr="001C14A3" w:rsidTr="001C14A3">
        <w:trPr>
          <w:cnfStyle w:val="000000100000"/>
          <w:trHeight w:val="459"/>
        </w:trPr>
        <w:tc>
          <w:tcPr>
            <w:tcW w:w="817" w:type="dxa"/>
            <w:vAlign w:val="center"/>
          </w:tcPr>
          <w:p w:rsidR="00FC2CB5" w:rsidRPr="001C14A3" w:rsidRDefault="00FC2CB5" w:rsidP="00692453">
            <w:pPr>
              <w:rPr>
                <w:rFonts w:ascii="Arial" w:hAnsi="Arial" w:cs="Arial"/>
                <w:b/>
              </w:rPr>
            </w:pPr>
          </w:p>
        </w:tc>
        <w:tc>
          <w:tcPr>
            <w:tcW w:w="6804" w:type="dxa"/>
            <w:vAlign w:val="center"/>
          </w:tcPr>
          <w:p w:rsidR="00FC2CB5" w:rsidRPr="001C14A3" w:rsidRDefault="00FC2CB5" w:rsidP="002C7840">
            <w:pPr>
              <w:pStyle w:val="Odstavekseznama"/>
              <w:numPr>
                <w:ilvl w:val="0"/>
                <w:numId w:val="3"/>
              </w:numPr>
              <w:spacing w:after="0" w:line="240" w:lineRule="auto"/>
              <w:ind w:left="714" w:hanging="357"/>
              <w:rPr>
                <w:rFonts w:ascii="Arial" w:hAnsi="Arial" w:cs="Arial"/>
              </w:rPr>
            </w:pPr>
            <w:r w:rsidRPr="001C14A3">
              <w:rPr>
                <w:rFonts w:ascii="Arial" w:hAnsi="Arial" w:cs="Arial"/>
              </w:rPr>
              <w:t>The definition</w:t>
            </w:r>
          </w:p>
          <w:p w:rsidR="00FC2CB5" w:rsidRPr="001C14A3" w:rsidRDefault="00FC2CB5" w:rsidP="002C7840">
            <w:pPr>
              <w:pStyle w:val="Odstavekseznama"/>
              <w:numPr>
                <w:ilvl w:val="0"/>
                <w:numId w:val="3"/>
              </w:numPr>
              <w:spacing w:after="0" w:line="240" w:lineRule="auto"/>
              <w:ind w:left="714" w:hanging="357"/>
              <w:rPr>
                <w:rFonts w:ascii="Arial" w:hAnsi="Arial" w:cs="Arial"/>
              </w:rPr>
            </w:pPr>
            <w:r w:rsidRPr="001C14A3">
              <w:rPr>
                <w:rFonts w:ascii="Arial" w:hAnsi="Arial" w:cs="Arial"/>
              </w:rPr>
              <w:t>Classification of competencies</w:t>
            </w:r>
          </w:p>
          <w:p w:rsidR="00FC2CB5" w:rsidRPr="001C14A3" w:rsidRDefault="00FC2CB5" w:rsidP="002C7840">
            <w:pPr>
              <w:pStyle w:val="Odstavekseznama"/>
              <w:numPr>
                <w:ilvl w:val="0"/>
                <w:numId w:val="3"/>
              </w:numPr>
              <w:spacing w:after="0" w:line="240" w:lineRule="auto"/>
              <w:ind w:left="714" w:hanging="357"/>
              <w:rPr>
                <w:rFonts w:ascii="Arial" w:hAnsi="Arial" w:cs="Arial"/>
              </w:rPr>
            </w:pPr>
            <w:r w:rsidRPr="001C14A3">
              <w:rPr>
                <w:rFonts w:ascii="Arial" w:hAnsi="Arial" w:cs="Arial"/>
              </w:rPr>
              <w:t>How to identify and use competencies</w:t>
            </w:r>
          </w:p>
        </w:tc>
        <w:tc>
          <w:tcPr>
            <w:tcW w:w="1134" w:type="dxa"/>
            <w:vAlign w:val="center"/>
          </w:tcPr>
          <w:p w:rsidR="00FC2CB5" w:rsidRPr="001C14A3" w:rsidRDefault="00FC2CB5" w:rsidP="001C14A3">
            <w:pPr>
              <w:jc w:val="center"/>
              <w:rPr>
                <w:rFonts w:ascii="Arial" w:hAnsi="Arial" w:cs="Arial"/>
                <w:b/>
              </w:rPr>
            </w:pPr>
          </w:p>
        </w:tc>
      </w:tr>
      <w:tr w:rsidR="007A7CD7" w:rsidRPr="001C14A3" w:rsidTr="001C14A3">
        <w:trPr>
          <w:cnfStyle w:val="000000010000"/>
          <w:trHeight w:val="476"/>
        </w:trPr>
        <w:tc>
          <w:tcPr>
            <w:tcW w:w="817" w:type="dxa"/>
            <w:vAlign w:val="center"/>
          </w:tcPr>
          <w:p w:rsidR="007A7CD7" w:rsidRPr="001C14A3" w:rsidRDefault="001C14A3" w:rsidP="00692453">
            <w:pPr>
              <w:rPr>
                <w:rFonts w:ascii="Arial" w:hAnsi="Arial" w:cs="Arial"/>
                <w:b/>
              </w:rPr>
            </w:pPr>
            <w:r w:rsidRPr="001C14A3">
              <w:rPr>
                <w:rFonts w:ascii="Arial" w:hAnsi="Arial" w:cs="Arial"/>
                <w:b/>
              </w:rPr>
              <w:t>5</w:t>
            </w:r>
          </w:p>
        </w:tc>
        <w:tc>
          <w:tcPr>
            <w:tcW w:w="6804" w:type="dxa"/>
            <w:vAlign w:val="center"/>
          </w:tcPr>
          <w:p w:rsidR="002C03BA" w:rsidRPr="001C14A3" w:rsidRDefault="00D503AA" w:rsidP="002C7840">
            <w:pPr>
              <w:pStyle w:val="Odstavekseznama"/>
              <w:numPr>
                <w:ilvl w:val="0"/>
                <w:numId w:val="1"/>
              </w:numPr>
              <w:spacing w:after="0" w:line="240" w:lineRule="auto"/>
              <w:ind w:left="34" w:hanging="357"/>
              <w:rPr>
                <w:rFonts w:ascii="Arial" w:hAnsi="Arial" w:cs="Arial"/>
                <w:b/>
              </w:rPr>
            </w:pPr>
            <w:r>
              <w:rPr>
                <w:rFonts w:ascii="Arial" w:hAnsi="Arial" w:cs="Arial"/>
                <w:b/>
              </w:rPr>
              <w:t xml:space="preserve">Bloom’s Domains and </w:t>
            </w:r>
            <w:r w:rsidR="00FC2CB5" w:rsidRPr="001C14A3">
              <w:rPr>
                <w:rFonts w:ascii="Arial" w:hAnsi="Arial" w:cs="Arial"/>
                <w:b/>
              </w:rPr>
              <w:t>O</w:t>
            </w:r>
            <w:r w:rsidR="002C03BA" w:rsidRPr="001C14A3">
              <w:rPr>
                <w:rFonts w:ascii="Arial" w:hAnsi="Arial" w:cs="Arial"/>
                <w:b/>
              </w:rPr>
              <w:t>rganis</w:t>
            </w:r>
            <w:r w:rsidR="00421882" w:rsidRPr="001C14A3">
              <w:rPr>
                <w:rFonts w:ascii="Arial" w:hAnsi="Arial" w:cs="Arial"/>
                <w:b/>
              </w:rPr>
              <w:t xml:space="preserve">ational </w:t>
            </w:r>
            <w:r w:rsidR="00FC2CB5" w:rsidRPr="001C14A3">
              <w:rPr>
                <w:rFonts w:ascii="Arial" w:hAnsi="Arial" w:cs="Arial"/>
                <w:b/>
              </w:rPr>
              <w:t>C</w:t>
            </w:r>
            <w:r w:rsidR="00421882" w:rsidRPr="001C14A3">
              <w:rPr>
                <w:rFonts w:ascii="Arial" w:hAnsi="Arial" w:cs="Arial"/>
                <w:b/>
              </w:rPr>
              <w:t xml:space="preserve">apabilities </w:t>
            </w:r>
          </w:p>
        </w:tc>
        <w:tc>
          <w:tcPr>
            <w:tcW w:w="1134" w:type="dxa"/>
            <w:vAlign w:val="center"/>
          </w:tcPr>
          <w:p w:rsidR="007A7CD7" w:rsidRPr="001C14A3" w:rsidRDefault="00FF5663" w:rsidP="001C14A3">
            <w:pPr>
              <w:jc w:val="center"/>
              <w:rPr>
                <w:rFonts w:ascii="Arial" w:hAnsi="Arial" w:cs="Arial"/>
                <w:b/>
              </w:rPr>
            </w:pPr>
            <w:r>
              <w:rPr>
                <w:rFonts w:ascii="Arial" w:hAnsi="Arial" w:cs="Arial"/>
                <w:b/>
              </w:rPr>
              <w:t>17</w:t>
            </w:r>
          </w:p>
        </w:tc>
      </w:tr>
      <w:tr w:rsidR="00FC2CB5" w:rsidRPr="001C14A3" w:rsidTr="001C14A3">
        <w:trPr>
          <w:cnfStyle w:val="000000100000"/>
          <w:trHeight w:val="951"/>
        </w:trPr>
        <w:tc>
          <w:tcPr>
            <w:tcW w:w="817" w:type="dxa"/>
            <w:vAlign w:val="center"/>
          </w:tcPr>
          <w:p w:rsidR="00FC2CB5" w:rsidRPr="001C14A3" w:rsidRDefault="00FC2CB5" w:rsidP="00692453">
            <w:pPr>
              <w:rPr>
                <w:rFonts w:ascii="Arial" w:hAnsi="Arial" w:cs="Arial"/>
                <w:b/>
              </w:rPr>
            </w:pPr>
          </w:p>
        </w:tc>
        <w:tc>
          <w:tcPr>
            <w:tcW w:w="6804" w:type="dxa"/>
            <w:vAlign w:val="center"/>
          </w:tcPr>
          <w:p w:rsidR="00FC2CB5" w:rsidRPr="001C14A3" w:rsidRDefault="0037386D" w:rsidP="002C7840">
            <w:pPr>
              <w:pStyle w:val="Odstavekseznama"/>
              <w:numPr>
                <w:ilvl w:val="0"/>
                <w:numId w:val="2"/>
              </w:numPr>
              <w:spacing w:after="0" w:line="240" w:lineRule="auto"/>
              <w:ind w:left="714" w:hanging="357"/>
              <w:rPr>
                <w:rFonts w:ascii="Arial" w:hAnsi="Arial" w:cs="Arial"/>
              </w:rPr>
            </w:pPr>
            <w:r w:rsidRPr="001C14A3">
              <w:rPr>
                <w:rFonts w:ascii="Arial" w:hAnsi="Arial" w:cs="Arial"/>
              </w:rPr>
              <w:t>Bloom's taxonomy applied</w:t>
            </w:r>
          </w:p>
          <w:p w:rsidR="00FC2CB5" w:rsidRPr="001C14A3" w:rsidRDefault="00FC2CB5" w:rsidP="002C7840">
            <w:pPr>
              <w:pStyle w:val="Odstavekseznama"/>
              <w:numPr>
                <w:ilvl w:val="0"/>
                <w:numId w:val="2"/>
              </w:numPr>
              <w:spacing w:after="0" w:line="240" w:lineRule="auto"/>
              <w:ind w:left="714" w:hanging="357"/>
              <w:rPr>
                <w:rFonts w:ascii="Arial" w:hAnsi="Arial" w:cs="Arial"/>
                <w:b/>
              </w:rPr>
            </w:pPr>
            <w:r w:rsidRPr="001C14A3">
              <w:rPr>
                <w:rFonts w:ascii="Arial" w:hAnsi="Arial" w:cs="Arial"/>
              </w:rPr>
              <w:t>Organisational capabilities of business support providers</w:t>
            </w:r>
          </w:p>
        </w:tc>
        <w:tc>
          <w:tcPr>
            <w:tcW w:w="1134" w:type="dxa"/>
            <w:vAlign w:val="center"/>
          </w:tcPr>
          <w:p w:rsidR="00FC2CB5" w:rsidRPr="001C14A3" w:rsidRDefault="00FC2CB5" w:rsidP="001C14A3">
            <w:pPr>
              <w:jc w:val="center"/>
              <w:rPr>
                <w:rFonts w:ascii="Arial" w:hAnsi="Arial" w:cs="Arial"/>
                <w:b/>
              </w:rPr>
            </w:pPr>
          </w:p>
        </w:tc>
      </w:tr>
      <w:tr w:rsidR="00E92764" w:rsidRPr="001C14A3" w:rsidTr="001C14A3">
        <w:trPr>
          <w:cnfStyle w:val="000000010000"/>
          <w:trHeight w:val="509"/>
        </w:trPr>
        <w:tc>
          <w:tcPr>
            <w:tcW w:w="817" w:type="dxa"/>
            <w:vAlign w:val="center"/>
          </w:tcPr>
          <w:p w:rsidR="00E92764" w:rsidRPr="001C14A3" w:rsidRDefault="001C14A3" w:rsidP="00692453">
            <w:pPr>
              <w:rPr>
                <w:rFonts w:ascii="Arial" w:hAnsi="Arial" w:cs="Arial"/>
                <w:b/>
              </w:rPr>
            </w:pPr>
            <w:r w:rsidRPr="001C14A3">
              <w:rPr>
                <w:rFonts w:ascii="Arial" w:hAnsi="Arial" w:cs="Arial"/>
                <w:b/>
              </w:rPr>
              <w:t>6</w:t>
            </w:r>
          </w:p>
        </w:tc>
        <w:tc>
          <w:tcPr>
            <w:tcW w:w="6804" w:type="dxa"/>
            <w:vAlign w:val="center"/>
          </w:tcPr>
          <w:p w:rsidR="00421882" w:rsidRPr="001C14A3" w:rsidRDefault="00421882" w:rsidP="00FC2CB5">
            <w:pPr>
              <w:rPr>
                <w:rFonts w:ascii="Arial" w:hAnsi="Arial" w:cs="Arial"/>
                <w:b/>
              </w:rPr>
            </w:pPr>
            <w:r w:rsidRPr="001C14A3">
              <w:rPr>
                <w:rFonts w:ascii="Arial" w:hAnsi="Arial" w:cs="Arial"/>
                <w:b/>
              </w:rPr>
              <w:t>Evidence of competencies usage</w:t>
            </w:r>
          </w:p>
        </w:tc>
        <w:tc>
          <w:tcPr>
            <w:tcW w:w="1134" w:type="dxa"/>
            <w:vAlign w:val="center"/>
          </w:tcPr>
          <w:p w:rsidR="00E92764" w:rsidRPr="001C14A3" w:rsidRDefault="00FF5663" w:rsidP="00896AF5">
            <w:pPr>
              <w:jc w:val="center"/>
              <w:rPr>
                <w:rFonts w:ascii="Arial" w:hAnsi="Arial" w:cs="Arial"/>
                <w:b/>
              </w:rPr>
            </w:pPr>
            <w:r>
              <w:rPr>
                <w:rFonts w:ascii="Arial" w:hAnsi="Arial" w:cs="Arial"/>
                <w:b/>
              </w:rPr>
              <w:t>2</w:t>
            </w:r>
            <w:r w:rsidR="00896AF5">
              <w:rPr>
                <w:rFonts w:ascii="Arial" w:hAnsi="Arial" w:cs="Arial"/>
                <w:b/>
              </w:rPr>
              <w:t>0</w:t>
            </w:r>
          </w:p>
        </w:tc>
      </w:tr>
      <w:tr w:rsidR="00FC2CB5" w:rsidRPr="001C14A3" w:rsidTr="001C14A3">
        <w:trPr>
          <w:cnfStyle w:val="000000100000"/>
          <w:trHeight w:val="509"/>
        </w:trPr>
        <w:tc>
          <w:tcPr>
            <w:tcW w:w="817" w:type="dxa"/>
            <w:vAlign w:val="center"/>
          </w:tcPr>
          <w:p w:rsidR="00FC2CB5" w:rsidRPr="001C14A3" w:rsidRDefault="00FC2CB5" w:rsidP="00692453">
            <w:pPr>
              <w:rPr>
                <w:rFonts w:ascii="Arial" w:hAnsi="Arial" w:cs="Arial"/>
                <w:b/>
              </w:rPr>
            </w:pPr>
          </w:p>
        </w:tc>
        <w:tc>
          <w:tcPr>
            <w:tcW w:w="6804" w:type="dxa"/>
            <w:vAlign w:val="center"/>
          </w:tcPr>
          <w:p w:rsidR="00FC2CB5" w:rsidRPr="001C14A3" w:rsidRDefault="00FC2CB5" w:rsidP="002C7840">
            <w:pPr>
              <w:pStyle w:val="Odstavekseznama"/>
              <w:numPr>
                <w:ilvl w:val="0"/>
                <w:numId w:val="4"/>
              </w:numPr>
              <w:spacing w:after="0" w:line="240" w:lineRule="auto"/>
              <w:ind w:left="714" w:hanging="357"/>
              <w:rPr>
                <w:rFonts w:ascii="Arial" w:hAnsi="Arial" w:cs="Arial"/>
              </w:rPr>
            </w:pPr>
            <w:r w:rsidRPr="001C14A3">
              <w:rPr>
                <w:rFonts w:ascii="Arial" w:hAnsi="Arial" w:cs="Arial"/>
              </w:rPr>
              <w:t>Competency framework in established national qualification standards</w:t>
            </w:r>
          </w:p>
          <w:p w:rsidR="00FC2CB5" w:rsidRPr="00D503AA" w:rsidRDefault="00FC2CB5" w:rsidP="002C7840">
            <w:pPr>
              <w:pStyle w:val="Odstavekseznama"/>
              <w:numPr>
                <w:ilvl w:val="0"/>
                <w:numId w:val="4"/>
              </w:numPr>
              <w:spacing w:after="0" w:line="240" w:lineRule="auto"/>
              <w:ind w:left="714" w:hanging="357"/>
              <w:rPr>
                <w:rFonts w:ascii="Arial" w:hAnsi="Arial" w:cs="Arial"/>
                <w:b/>
              </w:rPr>
            </w:pPr>
            <w:r w:rsidRPr="001C14A3">
              <w:rPr>
                <w:rFonts w:ascii="Arial" w:hAnsi="Arial" w:cs="Arial"/>
              </w:rPr>
              <w:t xml:space="preserve">The use of competency framework </w:t>
            </w:r>
            <w:r w:rsidR="0037386D" w:rsidRPr="001C14A3">
              <w:rPr>
                <w:rFonts w:ascii="Arial" w:hAnsi="Arial" w:cs="Arial"/>
              </w:rPr>
              <w:t>by</w:t>
            </w:r>
            <w:r w:rsidRPr="001C14A3">
              <w:rPr>
                <w:rFonts w:ascii="Arial" w:hAnsi="Arial" w:cs="Arial"/>
              </w:rPr>
              <w:t xml:space="preserve"> consulting firms</w:t>
            </w:r>
          </w:p>
        </w:tc>
        <w:tc>
          <w:tcPr>
            <w:tcW w:w="1134" w:type="dxa"/>
            <w:vAlign w:val="center"/>
          </w:tcPr>
          <w:p w:rsidR="00FC2CB5" w:rsidRPr="001C14A3" w:rsidRDefault="00FC2CB5" w:rsidP="001C14A3">
            <w:pPr>
              <w:jc w:val="center"/>
              <w:rPr>
                <w:rFonts w:ascii="Arial" w:hAnsi="Arial" w:cs="Arial"/>
                <w:b/>
              </w:rPr>
            </w:pPr>
          </w:p>
        </w:tc>
      </w:tr>
      <w:tr w:rsidR="007F4040" w:rsidRPr="001C14A3" w:rsidTr="001C14A3">
        <w:trPr>
          <w:cnfStyle w:val="000000010000"/>
          <w:trHeight w:val="521"/>
        </w:trPr>
        <w:tc>
          <w:tcPr>
            <w:tcW w:w="817" w:type="dxa"/>
            <w:vAlign w:val="center"/>
          </w:tcPr>
          <w:p w:rsidR="007F4040" w:rsidRPr="001C14A3" w:rsidRDefault="001C14A3" w:rsidP="00692453">
            <w:pPr>
              <w:rPr>
                <w:rFonts w:ascii="Arial" w:hAnsi="Arial" w:cs="Arial"/>
                <w:b/>
              </w:rPr>
            </w:pPr>
            <w:r w:rsidRPr="001C14A3">
              <w:rPr>
                <w:rFonts w:ascii="Arial" w:hAnsi="Arial" w:cs="Arial"/>
                <w:b/>
              </w:rPr>
              <w:t>7</w:t>
            </w:r>
          </w:p>
        </w:tc>
        <w:tc>
          <w:tcPr>
            <w:tcW w:w="6804" w:type="dxa"/>
            <w:vAlign w:val="center"/>
          </w:tcPr>
          <w:p w:rsidR="00421882" w:rsidRPr="001C14A3" w:rsidRDefault="006E6E3E" w:rsidP="0037386D">
            <w:pPr>
              <w:ind w:left="-3"/>
              <w:rPr>
                <w:rFonts w:ascii="Arial" w:hAnsi="Arial" w:cs="Arial"/>
                <w:b/>
              </w:rPr>
            </w:pPr>
            <w:r w:rsidRPr="001C14A3">
              <w:rPr>
                <w:rFonts w:ascii="Arial" w:hAnsi="Arial" w:cs="Arial"/>
                <w:b/>
              </w:rPr>
              <w:t>Conclusions &amp; Recommendations</w:t>
            </w:r>
          </w:p>
        </w:tc>
        <w:tc>
          <w:tcPr>
            <w:tcW w:w="1134" w:type="dxa"/>
            <w:vAlign w:val="center"/>
          </w:tcPr>
          <w:p w:rsidR="007F4040" w:rsidRPr="001C14A3" w:rsidRDefault="006E6E3E" w:rsidP="001C14A3">
            <w:pPr>
              <w:jc w:val="center"/>
              <w:rPr>
                <w:rFonts w:ascii="Arial" w:hAnsi="Arial" w:cs="Arial"/>
                <w:b/>
              </w:rPr>
            </w:pPr>
            <w:r>
              <w:rPr>
                <w:rFonts w:ascii="Arial" w:hAnsi="Arial" w:cs="Arial"/>
                <w:b/>
              </w:rPr>
              <w:t>25</w:t>
            </w:r>
          </w:p>
        </w:tc>
      </w:tr>
      <w:tr w:rsidR="00FC2CB5" w:rsidRPr="001C14A3" w:rsidTr="001C14A3">
        <w:trPr>
          <w:cnfStyle w:val="000000100000"/>
          <w:trHeight w:val="521"/>
        </w:trPr>
        <w:tc>
          <w:tcPr>
            <w:tcW w:w="817" w:type="dxa"/>
            <w:vAlign w:val="center"/>
          </w:tcPr>
          <w:p w:rsidR="00FC2CB5" w:rsidRPr="001C14A3" w:rsidRDefault="00FC2CB5" w:rsidP="006E6E3E">
            <w:pPr>
              <w:rPr>
                <w:rFonts w:ascii="Arial" w:hAnsi="Arial" w:cs="Arial"/>
                <w:b/>
              </w:rPr>
            </w:pPr>
          </w:p>
        </w:tc>
        <w:tc>
          <w:tcPr>
            <w:tcW w:w="6804" w:type="dxa"/>
            <w:vAlign w:val="center"/>
          </w:tcPr>
          <w:p w:rsidR="00FC2CB5" w:rsidRPr="006E6E3E" w:rsidRDefault="00FC2CB5" w:rsidP="006E6E3E">
            <w:pPr>
              <w:ind w:left="357"/>
              <w:rPr>
                <w:rFonts w:ascii="Arial" w:hAnsi="Arial" w:cs="Arial"/>
                <w:b/>
              </w:rPr>
            </w:pPr>
          </w:p>
        </w:tc>
        <w:tc>
          <w:tcPr>
            <w:tcW w:w="1134" w:type="dxa"/>
            <w:vAlign w:val="center"/>
          </w:tcPr>
          <w:p w:rsidR="00FC2CB5" w:rsidRPr="001C14A3" w:rsidRDefault="00FC2CB5" w:rsidP="006E6E3E">
            <w:pPr>
              <w:jc w:val="center"/>
              <w:rPr>
                <w:rFonts w:ascii="Arial" w:hAnsi="Arial" w:cs="Arial"/>
                <w:b/>
              </w:rPr>
            </w:pPr>
          </w:p>
        </w:tc>
      </w:tr>
    </w:tbl>
    <w:p w:rsidR="00E92764" w:rsidRPr="001C14A3" w:rsidRDefault="00E92764" w:rsidP="005C206B">
      <w:pPr>
        <w:jc w:val="center"/>
        <w:rPr>
          <w:rFonts w:ascii="Arial" w:hAnsi="Arial" w:cs="Arial"/>
          <w:sz w:val="20"/>
          <w:szCs w:val="20"/>
        </w:rPr>
      </w:pPr>
    </w:p>
    <w:p w:rsidR="008517AF" w:rsidRPr="001C14A3" w:rsidRDefault="00643719" w:rsidP="00372909">
      <w:pPr>
        <w:jc w:val="center"/>
        <w:rPr>
          <w:rFonts w:ascii="Arial" w:hAnsi="Arial" w:cs="Arial"/>
          <w:b/>
        </w:rPr>
      </w:pPr>
      <w:r w:rsidRPr="00643719">
        <w:pict>
          <v:shapetype id="_x0000_t202" coordsize="21600,21600" o:spt="202" path="m,l,21600r21600,l21600,xe">
            <v:stroke joinstyle="miter"/>
            <v:path gradientshapeok="t" o:connecttype="rect"/>
          </v:shapetype>
          <v:shape id="_x0000_s1351" type="#_x0000_t202" style="position:absolute;left:0;text-align:left;margin-left:118.5pt;margin-top:464.05pt;width:306pt;height:108pt;z-index:251664384" stroked="f">
            <v:textbox>
              <w:txbxContent>
                <w:p w:rsidR="00317A93" w:rsidRDefault="00317A93" w:rsidP="00BE755D">
                  <w:pPr>
                    <w:rPr>
                      <w:rFonts w:ascii="Tahoma" w:hAnsi="Tahoma" w:cs="Tahoma"/>
                      <w:b/>
                      <w:color w:val="000000"/>
                      <w:sz w:val="20"/>
                      <w:szCs w:val="20"/>
                    </w:rPr>
                  </w:pPr>
                  <w:r>
                    <w:rPr>
                      <w:rFonts w:ascii="Tahoma" w:hAnsi="Tahoma" w:cs="Tahoma"/>
                      <w:b/>
                      <w:color w:val="000000"/>
                      <w:sz w:val="20"/>
                      <w:szCs w:val="20"/>
                    </w:rPr>
                    <w:t xml:space="preserve">A </w:t>
                  </w:r>
                  <w:smartTag w:uri="urn:schemas-microsoft-com:office:smarttags" w:element="City">
                    <w:r>
                      <w:rPr>
                        <w:rFonts w:ascii="Tahoma" w:hAnsi="Tahoma" w:cs="Tahoma"/>
                        <w:b/>
                        <w:color w:val="000000"/>
                        <w:sz w:val="20"/>
                        <w:szCs w:val="20"/>
                      </w:rPr>
                      <w:t>Temple</w:t>
                    </w:r>
                  </w:smartTag>
                  <w:r>
                    <w:rPr>
                      <w:rFonts w:ascii="Tahoma" w:hAnsi="Tahoma" w:cs="Tahoma"/>
                      <w:b/>
                      <w:color w:val="000000"/>
                      <w:sz w:val="20"/>
                      <w:szCs w:val="20"/>
                    </w:rPr>
                    <w:t xml:space="preserve"> in the </w:t>
                  </w:r>
                  <w:smartTag w:uri="urn:schemas-microsoft-com:office:smarttags" w:element="place">
                    <w:r>
                      <w:rPr>
                        <w:rFonts w:ascii="Tahoma" w:hAnsi="Tahoma" w:cs="Tahoma"/>
                        <w:b/>
                        <w:color w:val="000000"/>
                        <w:sz w:val="20"/>
                        <w:szCs w:val="20"/>
                      </w:rPr>
                      <w:t>Black Country</w:t>
                    </w:r>
                  </w:smartTag>
                </w:p>
                <w:p w:rsidR="00317A93" w:rsidRDefault="00317A93" w:rsidP="00BE755D">
                  <w:pPr>
                    <w:jc w:val="both"/>
                    <w:rPr>
                      <w:rFonts w:ascii="Tahoma" w:hAnsi="Tahoma" w:cs="Tahoma"/>
                      <w:b/>
                      <w:color w:val="000000"/>
                      <w:sz w:val="20"/>
                      <w:szCs w:val="20"/>
                    </w:rPr>
                  </w:pPr>
                  <w:r>
                    <w:rPr>
                      <w:rFonts w:ascii="Tahoma" w:hAnsi="Tahoma" w:cs="Tahoma"/>
                      <w:color w:val="000000"/>
                      <w:sz w:val="20"/>
                      <w:szCs w:val="20"/>
                    </w:rPr>
                    <w:t>This is a community organisation which was</w:t>
                  </w:r>
                  <w:r>
                    <w:rPr>
                      <w:rFonts w:ascii="Tahoma" w:hAnsi="Tahoma" w:cs="Tahoma"/>
                      <w:b/>
                      <w:color w:val="000000"/>
                      <w:sz w:val="20"/>
                      <w:szCs w:val="20"/>
                    </w:rPr>
                    <w:t xml:space="preserve"> </w:t>
                  </w:r>
                  <w:r>
                    <w:rPr>
                      <w:rFonts w:ascii="Tahoma" w:hAnsi="Tahoma" w:cs="Tahoma"/>
                      <w:color w:val="000000"/>
                      <w:sz w:val="20"/>
                      <w:szCs w:val="20"/>
                    </w:rPr>
                    <w:t xml:space="preserve">started by a group of volunteers in the mid 1990’s, for families who had migrated from </w:t>
                  </w:r>
                  <w:smartTag w:uri="urn:schemas-microsoft-com:office:smarttags" w:element="place">
                    <w:smartTag w:uri="urn:schemas-microsoft-com:office:smarttags" w:element="country-region">
                      <w:r>
                        <w:rPr>
                          <w:rFonts w:ascii="Tahoma" w:hAnsi="Tahoma" w:cs="Tahoma"/>
                          <w:color w:val="000000"/>
                          <w:sz w:val="20"/>
                          <w:szCs w:val="20"/>
                        </w:rPr>
                        <w:t>India</w:t>
                      </w:r>
                    </w:smartTag>
                  </w:smartTag>
                  <w:r>
                    <w:rPr>
                      <w:rFonts w:ascii="Tahoma" w:hAnsi="Tahoma" w:cs="Tahoma"/>
                      <w:color w:val="000000"/>
                      <w:sz w:val="20"/>
                      <w:szCs w:val="20"/>
                    </w:rPr>
                    <w:t>. They set it up so that they could: socialise, get to know each other, help their children with their education, teach their culture and customs to new generations and to take care of their elders. All of the workers contribute untold hours into building and maintaining the organisation.</w:t>
                  </w:r>
                </w:p>
                <w:p w:rsidR="00317A93" w:rsidRDefault="00317A93" w:rsidP="00BE755D">
                  <w:pPr>
                    <w:rPr>
                      <w:rFonts w:ascii="Tahoma" w:hAnsi="Tahoma" w:cs="Tahoma"/>
                      <w:sz w:val="20"/>
                      <w:szCs w:val="20"/>
                    </w:rPr>
                  </w:pPr>
                </w:p>
                <w:p w:rsidR="00317A93" w:rsidRDefault="00317A93" w:rsidP="00BE755D"/>
              </w:txbxContent>
            </v:textbox>
          </v:shape>
        </w:pict>
      </w:r>
      <w:r w:rsidR="008517AF" w:rsidRPr="001C14A3">
        <w:rPr>
          <w:rFonts w:ascii="Arial" w:hAnsi="Arial" w:cs="Arial"/>
          <w:b/>
        </w:rPr>
        <w:t xml:space="preserve">ACKNOWLEDGMENTS </w:t>
      </w:r>
    </w:p>
    <w:p w:rsidR="008517AF" w:rsidRPr="001C14A3" w:rsidRDefault="008517AF" w:rsidP="008517AF">
      <w:pPr>
        <w:pStyle w:val="Telobesedila"/>
        <w:jc w:val="both"/>
        <w:rPr>
          <w:rFonts w:ascii="Arial" w:hAnsi="Arial" w:cs="Arial"/>
          <w:b/>
          <w:lang w:val="en-GB"/>
        </w:rPr>
      </w:pPr>
    </w:p>
    <w:p w:rsidR="00A0687C" w:rsidRPr="001C14A3" w:rsidRDefault="008517AF" w:rsidP="008517AF">
      <w:pPr>
        <w:pStyle w:val="Telobesedila"/>
        <w:jc w:val="both"/>
        <w:rPr>
          <w:rFonts w:ascii="Arial" w:hAnsi="Arial" w:cs="Arial"/>
          <w:sz w:val="20"/>
          <w:lang w:val="en-GB"/>
        </w:rPr>
      </w:pPr>
      <w:r w:rsidRPr="001C14A3">
        <w:rPr>
          <w:rFonts w:ascii="Arial" w:hAnsi="Arial" w:cs="Arial"/>
          <w:sz w:val="20"/>
          <w:lang w:val="en-GB"/>
        </w:rPr>
        <w:t xml:space="preserve">Researchers </w:t>
      </w:r>
      <w:r w:rsidR="00157CAE" w:rsidRPr="001C14A3">
        <w:rPr>
          <w:rFonts w:ascii="Arial" w:hAnsi="Arial" w:cs="Arial"/>
          <w:sz w:val="20"/>
          <w:lang w:val="en-GB"/>
        </w:rPr>
        <w:t xml:space="preserve">at </w:t>
      </w:r>
      <w:r w:rsidR="00FC2CB5" w:rsidRPr="001C14A3">
        <w:rPr>
          <w:rFonts w:ascii="Arial" w:hAnsi="Arial" w:cs="Arial"/>
          <w:sz w:val="20"/>
          <w:lang w:val="en-GB"/>
        </w:rPr>
        <w:t>BCU</w:t>
      </w:r>
      <w:r w:rsidRPr="001C14A3">
        <w:rPr>
          <w:rFonts w:ascii="Arial" w:hAnsi="Arial" w:cs="Arial"/>
          <w:sz w:val="20"/>
          <w:lang w:val="en-GB"/>
        </w:rPr>
        <w:t xml:space="preserve"> </w:t>
      </w:r>
      <w:r w:rsidR="00FC2CB5" w:rsidRPr="001C14A3">
        <w:rPr>
          <w:rFonts w:ascii="Arial" w:hAnsi="Arial" w:cs="Arial"/>
          <w:sz w:val="20"/>
          <w:lang w:val="en-GB"/>
        </w:rPr>
        <w:t xml:space="preserve">and in the CPU </w:t>
      </w:r>
      <w:r w:rsidRPr="001C14A3">
        <w:rPr>
          <w:rFonts w:ascii="Arial" w:hAnsi="Arial" w:cs="Arial"/>
          <w:sz w:val="20"/>
          <w:lang w:val="en-GB"/>
        </w:rPr>
        <w:t xml:space="preserve">undertook this project funded by the </w:t>
      </w:r>
      <w:r w:rsidR="00FA2889" w:rsidRPr="001C14A3">
        <w:rPr>
          <w:rFonts w:ascii="Arial" w:hAnsi="Arial" w:cs="Arial"/>
          <w:sz w:val="20"/>
          <w:lang w:val="en-GB"/>
        </w:rPr>
        <w:t>Leonardo E</w:t>
      </w:r>
      <w:r w:rsidR="00FC2CB5" w:rsidRPr="001C14A3">
        <w:rPr>
          <w:rFonts w:ascii="Arial" w:hAnsi="Arial" w:cs="Arial"/>
          <w:sz w:val="20"/>
          <w:lang w:val="en-GB"/>
        </w:rPr>
        <w:t xml:space="preserve">uropean </w:t>
      </w:r>
      <w:r w:rsidR="00FA2889" w:rsidRPr="001C14A3">
        <w:rPr>
          <w:rFonts w:ascii="Arial" w:hAnsi="Arial" w:cs="Arial"/>
          <w:sz w:val="20"/>
          <w:lang w:val="en-GB"/>
        </w:rPr>
        <w:t>U</w:t>
      </w:r>
      <w:r w:rsidR="00FC2CB5" w:rsidRPr="001C14A3">
        <w:rPr>
          <w:rFonts w:ascii="Arial" w:hAnsi="Arial" w:cs="Arial"/>
          <w:sz w:val="20"/>
          <w:lang w:val="en-GB"/>
        </w:rPr>
        <w:t>nion</w:t>
      </w:r>
      <w:r w:rsidR="00FA2889" w:rsidRPr="001C14A3">
        <w:rPr>
          <w:rFonts w:ascii="Arial" w:hAnsi="Arial" w:cs="Arial"/>
          <w:sz w:val="20"/>
          <w:lang w:val="en-GB"/>
        </w:rPr>
        <w:t xml:space="preserve"> Measure</w:t>
      </w:r>
      <w:r w:rsidR="00FC2CB5" w:rsidRPr="001C14A3">
        <w:rPr>
          <w:rFonts w:ascii="Arial" w:hAnsi="Arial" w:cs="Arial"/>
          <w:sz w:val="20"/>
          <w:lang w:val="en-GB"/>
        </w:rPr>
        <w:t xml:space="preserve"> project; as one of a series it has published on the subject of Business Support Professionals.</w:t>
      </w:r>
      <w:r w:rsidR="00FA2889" w:rsidRPr="001C14A3">
        <w:rPr>
          <w:rFonts w:ascii="Arial" w:hAnsi="Arial" w:cs="Arial"/>
          <w:sz w:val="20"/>
          <w:lang w:val="en-GB"/>
        </w:rPr>
        <w:t>.</w:t>
      </w:r>
      <w:r w:rsidR="00157CAE" w:rsidRPr="001C14A3">
        <w:rPr>
          <w:rFonts w:ascii="Arial" w:hAnsi="Arial" w:cs="Arial"/>
          <w:sz w:val="20"/>
          <w:lang w:val="en-GB"/>
        </w:rPr>
        <w:t xml:space="preserve"> </w:t>
      </w:r>
    </w:p>
    <w:p w:rsidR="00A0687C" w:rsidRPr="001C14A3" w:rsidRDefault="00A0687C" w:rsidP="008517AF">
      <w:pPr>
        <w:pStyle w:val="Telobesedila"/>
        <w:jc w:val="both"/>
        <w:rPr>
          <w:rFonts w:ascii="Arial" w:hAnsi="Arial" w:cs="Arial"/>
          <w:sz w:val="20"/>
          <w:lang w:val="en-GB"/>
        </w:rPr>
      </w:pPr>
    </w:p>
    <w:p w:rsidR="008517AF" w:rsidRPr="001C14A3" w:rsidRDefault="00157CAE" w:rsidP="008517AF">
      <w:pPr>
        <w:pStyle w:val="Telobesedila"/>
        <w:jc w:val="both"/>
        <w:rPr>
          <w:rFonts w:ascii="Arial" w:hAnsi="Arial" w:cs="Arial"/>
          <w:sz w:val="20"/>
          <w:szCs w:val="24"/>
          <w:lang w:val="en-GB"/>
        </w:rPr>
      </w:pPr>
      <w:r w:rsidRPr="001C14A3">
        <w:rPr>
          <w:rFonts w:ascii="Arial" w:hAnsi="Arial" w:cs="Arial"/>
          <w:sz w:val="20"/>
          <w:lang w:val="en-GB"/>
        </w:rPr>
        <w:t>The project is a partnership of public, private and third sector organisations.</w:t>
      </w:r>
      <w:r w:rsidR="005C0F60" w:rsidRPr="001C14A3">
        <w:rPr>
          <w:rFonts w:ascii="Arial" w:hAnsi="Arial" w:cs="Arial"/>
          <w:sz w:val="20"/>
          <w:lang w:val="en-GB"/>
        </w:rPr>
        <w:t xml:space="preserve"> </w:t>
      </w:r>
      <w:r w:rsidR="001E40F6" w:rsidRPr="001C14A3">
        <w:rPr>
          <w:rFonts w:ascii="Arial" w:hAnsi="Arial" w:cs="Arial"/>
          <w:sz w:val="20"/>
          <w:lang w:val="en-GB"/>
        </w:rPr>
        <w:t xml:space="preserve">The collaborative approach between academics and practitioners should be acknowledged as beneficial to all parties; making the research </w:t>
      </w:r>
      <w:r w:rsidRPr="001C14A3">
        <w:rPr>
          <w:rFonts w:ascii="Arial" w:hAnsi="Arial" w:cs="Arial"/>
          <w:sz w:val="20"/>
          <w:lang w:val="en-GB"/>
        </w:rPr>
        <w:t xml:space="preserve">process </w:t>
      </w:r>
      <w:r w:rsidR="001E40F6" w:rsidRPr="001C14A3">
        <w:rPr>
          <w:rFonts w:ascii="Arial" w:hAnsi="Arial" w:cs="Arial"/>
          <w:sz w:val="20"/>
          <w:lang w:val="en-GB"/>
        </w:rPr>
        <w:t xml:space="preserve">come alive. </w:t>
      </w:r>
      <w:r w:rsidR="008517AF" w:rsidRPr="001C14A3">
        <w:rPr>
          <w:rFonts w:ascii="Arial" w:hAnsi="Arial" w:cs="Arial"/>
          <w:sz w:val="20"/>
          <w:szCs w:val="24"/>
          <w:lang w:val="en-GB"/>
        </w:rPr>
        <w:t xml:space="preserve">The project team would particularly wish to acknowledge that a considerable number of </w:t>
      </w:r>
      <w:r w:rsidR="005C0F60" w:rsidRPr="001C14A3">
        <w:rPr>
          <w:rFonts w:ascii="Arial" w:hAnsi="Arial" w:cs="Arial"/>
          <w:sz w:val="20"/>
          <w:szCs w:val="24"/>
          <w:lang w:val="en-GB"/>
        </w:rPr>
        <w:t xml:space="preserve">workers in the </w:t>
      </w:r>
      <w:r w:rsidR="00FA2889" w:rsidRPr="001C14A3">
        <w:rPr>
          <w:rFonts w:ascii="Arial" w:hAnsi="Arial" w:cs="Arial"/>
          <w:sz w:val="20"/>
          <w:szCs w:val="24"/>
          <w:lang w:val="en-GB"/>
        </w:rPr>
        <w:t>Business Support Sector</w:t>
      </w:r>
      <w:r w:rsidRPr="001C14A3">
        <w:rPr>
          <w:rFonts w:ascii="Arial" w:hAnsi="Arial" w:cs="Arial"/>
          <w:sz w:val="20"/>
          <w:szCs w:val="24"/>
          <w:lang w:val="en-GB"/>
        </w:rPr>
        <w:t xml:space="preserve"> contributed to the outcomes</w:t>
      </w:r>
      <w:r w:rsidR="001E40F6" w:rsidRPr="001C14A3">
        <w:rPr>
          <w:rFonts w:ascii="Arial" w:hAnsi="Arial" w:cs="Arial"/>
          <w:sz w:val="20"/>
          <w:szCs w:val="24"/>
          <w:lang w:val="en-GB"/>
        </w:rPr>
        <w:t>. Their contributed of time and expertise</w:t>
      </w:r>
      <w:r w:rsidRPr="001C14A3">
        <w:rPr>
          <w:rFonts w:ascii="Arial" w:hAnsi="Arial" w:cs="Arial"/>
          <w:sz w:val="20"/>
          <w:szCs w:val="24"/>
          <w:lang w:val="en-GB"/>
        </w:rPr>
        <w:t>,</w:t>
      </w:r>
      <w:r w:rsidR="001E40F6" w:rsidRPr="001C14A3">
        <w:rPr>
          <w:rFonts w:ascii="Arial" w:hAnsi="Arial" w:cs="Arial"/>
          <w:sz w:val="20"/>
          <w:szCs w:val="24"/>
          <w:lang w:val="en-GB"/>
        </w:rPr>
        <w:t xml:space="preserve"> providing the information </w:t>
      </w:r>
      <w:r w:rsidRPr="001C14A3">
        <w:rPr>
          <w:rFonts w:ascii="Arial" w:hAnsi="Arial" w:cs="Arial"/>
          <w:sz w:val="20"/>
          <w:szCs w:val="24"/>
          <w:lang w:val="en-GB"/>
        </w:rPr>
        <w:t>for</w:t>
      </w:r>
      <w:r w:rsidR="001E40F6" w:rsidRPr="001C14A3">
        <w:rPr>
          <w:rFonts w:ascii="Arial" w:hAnsi="Arial" w:cs="Arial"/>
          <w:sz w:val="20"/>
          <w:szCs w:val="24"/>
          <w:lang w:val="en-GB"/>
        </w:rPr>
        <w:t xml:space="preserve"> this report</w:t>
      </w:r>
      <w:r w:rsidRPr="001C14A3">
        <w:rPr>
          <w:rFonts w:ascii="Arial" w:hAnsi="Arial" w:cs="Arial"/>
          <w:sz w:val="20"/>
          <w:szCs w:val="24"/>
          <w:lang w:val="en-GB"/>
        </w:rPr>
        <w:t>,</w:t>
      </w:r>
      <w:r w:rsidR="001E40F6" w:rsidRPr="001C14A3">
        <w:rPr>
          <w:rFonts w:ascii="Arial" w:hAnsi="Arial" w:cs="Arial"/>
          <w:sz w:val="20"/>
          <w:szCs w:val="24"/>
          <w:lang w:val="en-GB"/>
        </w:rPr>
        <w:t xml:space="preserve"> was exemplary.</w:t>
      </w:r>
    </w:p>
    <w:p w:rsidR="005C0F60" w:rsidRPr="001C14A3" w:rsidRDefault="005C0F60" w:rsidP="008517AF">
      <w:pPr>
        <w:pStyle w:val="Telobesedila"/>
        <w:jc w:val="both"/>
        <w:rPr>
          <w:rFonts w:ascii="Arial" w:hAnsi="Arial" w:cs="Arial"/>
          <w:szCs w:val="24"/>
          <w:lang w:val="en-GB"/>
        </w:rPr>
      </w:pPr>
    </w:p>
    <w:p w:rsidR="000B4457" w:rsidRPr="001C14A3" w:rsidRDefault="000B4457" w:rsidP="000B4457">
      <w:pPr>
        <w:pStyle w:val="Telobesedila"/>
        <w:jc w:val="center"/>
        <w:rPr>
          <w:rFonts w:ascii="Arial" w:hAnsi="Arial" w:cs="Arial"/>
          <w:b/>
          <w:szCs w:val="24"/>
          <w:lang w:val="en-GB"/>
        </w:rPr>
      </w:pPr>
      <w:r w:rsidRPr="001C14A3">
        <w:rPr>
          <w:rFonts w:ascii="Arial" w:hAnsi="Arial" w:cs="Arial"/>
          <w:b/>
          <w:lang w:val="en-GB"/>
        </w:rPr>
        <w:t>Vinko Zupančič</w:t>
      </w:r>
      <w:r w:rsidRPr="001C14A3">
        <w:rPr>
          <w:rFonts w:ascii="Arial" w:hAnsi="Arial" w:cs="Arial"/>
          <w:b/>
          <w:szCs w:val="24"/>
          <w:lang w:val="en-GB"/>
        </w:rPr>
        <w:t xml:space="preserve">                                           Phil Rose</w:t>
      </w:r>
    </w:p>
    <w:p w:rsidR="008517AF" w:rsidRPr="001C14A3" w:rsidRDefault="000B4457" w:rsidP="000B4457">
      <w:pPr>
        <w:pStyle w:val="Telobesedila"/>
        <w:rPr>
          <w:rFonts w:ascii="Arial" w:hAnsi="Arial" w:cs="Arial"/>
          <w:b/>
          <w:szCs w:val="24"/>
          <w:lang w:val="en-GB"/>
        </w:rPr>
      </w:pPr>
      <w:r w:rsidRPr="001C14A3">
        <w:rPr>
          <w:rFonts w:ascii="Arial" w:hAnsi="Arial" w:cs="Arial"/>
          <w:b/>
          <w:szCs w:val="24"/>
          <w:lang w:val="en-GB"/>
        </w:rPr>
        <w:t xml:space="preserve">      </w:t>
      </w:r>
      <w:r w:rsidR="000D014F" w:rsidRPr="000D014F">
        <w:rPr>
          <w:rFonts w:ascii="Arial" w:hAnsi="Arial" w:cs="Arial"/>
          <w:b/>
          <w:spacing w:val="-2"/>
          <w:szCs w:val="20"/>
        </w:rPr>
        <w:t>Institute for Business Education</w:t>
      </w:r>
      <w:r w:rsidR="000D014F" w:rsidRPr="001C14A3">
        <w:rPr>
          <w:rFonts w:ascii="Arial" w:hAnsi="Arial" w:cs="Arial"/>
          <w:b/>
          <w:szCs w:val="24"/>
          <w:lang w:val="en-GB"/>
        </w:rPr>
        <w:t xml:space="preserve"> </w:t>
      </w:r>
      <w:r w:rsidR="000D014F">
        <w:rPr>
          <w:rFonts w:ascii="Arial" w:hAnsi="Arial" w:cs="Arial"/>
          <w:b/>
          <w:szCs w:val="24"/>
          <w:lang w:val="en-GB"/>
        </w:rPr>
        <w:tab/>
      </w:r>
      <w:r w:rsidR="000D014F">
        <w:rPr>
          <w:rFonts w:ascii="Arial" w:hAnsi="Arial" w:cs="Arial"/>
          <w:b/>
          <w:szCs w:val="24"/>
          <w:lang w:val="en-GB"/>
        </w:rPr>
        <w:tab/>
      </w:r>
      <w:r w:rsidR="00EA513C" w:rsidRPr="001C14A3">
        <w:rPr>
          <w:rFonts w:ascii="Arial" w:hAnsi="Arial" w:cs="Arial"/>
          <w:b/>
          <w:szCs w:val="24"/>
          <w:lang w:val="en-GB"/>
        </w:rPr>
        <w:t>B</w:t>
      </w:r>
      <w:r w:rsidR="005E5093" w:rsidRPr="001C14A3">
        <w:rPr>
          <w:rFonts w:ascii="Arial" w:hAnsi="Arial" w:cs="Arial"/>
          <w:b/>
          <w:szCs w:val="24"/>
          <w:lang w:val="en-GB"/>
        </w:rPr>
        <w:t xml:space="preserve">irmingham </w:t>
      </w:r>
      <w:r w:rsidR="00EA513C" w:rsidRPr="001C14A3">
        <w:rPr>
          <w:rFonts w:ascii="Arial" w:hAnsi="Arial" w:cs="Arial"/>
          <w:b/>
          <w:szCs w:val="24"/>
          <w:lang w:val="en-GB"/>
        </w:rPr>
        <w:t>C</w:t>
      </w:r>
      <w:r w:rsidR="005E5093" w:rsidRPr="001C14A3">
        <w:rPr>
          <w:rFonts w:ascii="Arial" w:hAnsi="Arial" w:cs="Arial"/>
          <w:b/>
          <w:szCs w:val="24"/>
          <w:lang w:val="en-GB"/>
        </w:rPr>
        <w:t xml:space="preserve">ity </w:t>
      </w:r>
      <w:r w:rsidR="00EA513C" w:rsidRPr="001C14A3">
        <w:rPr>
          <w:rFonts w:ascii="Arial" w:hAnsi="Arial" w:cs="Arial"/>
          <w:b/>
          <w:szCs w:val="24"/>
          <w:lang w:val="en-GB"/>
        </w:rPr>
        <w:t>U</w:t>
      </w:r>
      <w:r w:rsidR="005E5093" w:rsidRPr="001C14A3">
        <w:rPr>
          <w:rFonts w:ascii="Arial" w:hAnsi="Arial" w:cs="Arial"/>
          <w:b/>
          <w:szCs w:val="24"/>
          <w:lang w:val="en-GB"/>
        </w:rPr>
        <w:t>niversity</w:t>
      </w:r>
    </w:p>
    <w:p w:rsidR="00A82806" w:rsidRPr="001C14A3" w:rsidRDefault="00643719" w:rsidP="00A82806">
      <w:pPr>
        <w:jc w:val="both"/>
        <w:rPr>
          <w:rFonts w:ascii="Arial" w:hAnsi="Arial" w:cs="Arial"/>
          <w:b/>
          <w:sz w:val="32"/>
          <w:szCs w:val="32"/>
        </w:rPr>
      </w:pPr>
      <w:r w:rsidRPr="00643719">
        <w:pict>
          <v:shape id="_x0000_s1356" style="position:absolute;left:0;text-align:left;margin-left:100.5pt;margin-top:446.05pt;width:342pt;height:171.05pt;z-index:251669504" coordsize="21600,21600" o:spt="100" adj="8607,,5400" path="m532,qx,532l,16745qy532,17277l2623,17277@1,21600,6515,17277r14501,qx21600,16745l21600,532qy21016,xe" filled="f" fillcolor="#ffbe7d">
            <v:fill opacity="0"/>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shape>
        </w:pict>
      </w:r>
      <w:r w:rsidRPr="00643719">
        <w:pict>
          <v:shape id="PubRRectCallout" o:spid="_x0000_s1355" style="position:absolute;left:0;text-align:left;margin-left:100.5pt;margin-top:446.05pt;width:342pt;height:171.05pt;z-index:251668480" coordsize="21600,21600" o:spt="100" adj="8607,,5400" path="m532,qx,532l,16745qy532,17277l2623,17277@1,21600,6515,17277r14501,qx21600,16745l21600,532qy21016,xe" filled="f" fillcolor="#ffbe7d">
            <v:fill opacity="0"/>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shape>
        </w:pict>
      </w:r>
      <w:r w:rsidRPr="00643719">
        <w:pict>
          <v:shape id="_x0000_s1354" type="#_x0000_t202" style="position:absolute;left:0;text-align:left;margin-left:118.5pt;margin-top:464.05pt;width:306pt;height:108pt;z-index:251667456" stroked="f">
            <v:textbox>
              <w:txbxContent>
                <w:p w:rsidR="00317A93" w:rsidRDefault="00317A93" w:rsidP="00BE755D">
                  <w:pPr>
                    <w:rPr>
                      <w:rFonts w:ascii="Tahoma" w:hAnsi="Tahoma" w:cs="Tahoma"/>
                      <w:b/>
                      <w:color w:val="000000"/>
                      <w:sz w:val="20"/>
                      <w:szCs w:val="20"/>
                    </w:rPr>
                  </w:pPr>
                  <w:r>
                    <w:rPr>
                      <w:rFonts w:ascii="Tahoma" w:hAnsi="Tahoma" w:cs="Tahoma"/>
                      <w:b/>
                      <w:color w:val="000000"/>
                      <w:sz w:val="20"/>
                      <w:szCs w:val="20"/>
                    </w:rPr>
                    <w:t xml:space="preserve">A </w:t>
                  </w:r>
                  <w:smartTag w:uri="urn:schemas-microsoft-com:office:smarttags" w:element="City">
                    <w:r>
                      <w:rPr>
                        <w:rFonts w:ascii="Tahoma" w:hAnsi="Tahoma" w:cs="Tahoma"/>
                        <w:b/>
                        <w:color w:val="000000"/>
                        <w:sz w:val="20"/>
                        <w:szCs w:val="20"/>
                      </w:rPr>
                      <w:t>Temple</w:t>
                    </w:r>
                  </w:smartTag>
                  <w:r>
                    <w:rPr>
                      <w:rFonts w:ascii="Tahoma" w:hAnsi="Tahoma" w:cs="Tahoma"/>
                      <w:b/>
                      <w:color w:val="000000"/>
                      <w:sz w:val="20"/>
                      <w:szCs w:val="20"/>
                    </w:rPr>
                    <w:t xml:space="preserve"> in the </w:t>
                  </w:r>
                  <w:smartTag w:uri="urn:schemas-microsoft-com:office:smarttags" w:element="place">
                    <w:r>
                      <w:rPr>
                        <w:rFonts w:ascii="Tahoma" w:hAnsi="Tahoma" w:cs="Tahoma"/>
                        <w:b/>
                        <w:color w:val="000000"/>
                        <w:sz w:val="20"/>
                        <w:szCs w:val="20"/>
                      </w:rPr>
                      <w:t>Black Country</w:t>
                    </w:r>
                  </w:smartTag>
                </w:p>
                <w:p w:rsidR="00317A93" w:rsidRDefault="00317A93" w:rsidP="00BE755D">
                  <w:pPr>
                    <w:jc w:val="both"/>
                    <w:rPr>
                      <w:rFonts w:ascii="Tahoma" w:hAnsi="Tahoma" w:cs="Tahoma"/>
                      <w:b/>
                      <w:color w:val="000000"/>
                      <w:sz w:val="20"/>
                      <w:szCs w:val="20"/>
                    </w:rPr>
                  </w:pPr>
                  <w:r>
                    <w:rPr>
                      <w:rFonts w:ascii="Tahoma" w:hAnsi="Tahoma" w:cs="Tahoma"/>
                      <w:color w:val="000000"/>
                      <w:sz w:val="20"/>
                      <w:szCs w:val="20"/>
                    </w:rPr>
                    <w:t>This is a community organisation which was</w:t>
                  </w:r>
                  <w:r>
                    <w:rPr>
                      <w:rFonts w:ascii="Tahoma" w:hAnsi="Tahoma" w:cs="Tahoma"/>
                      <w:b/>
                      <w:color w:val="000000"/>
                      <w:sz w:val="20"/>
                      <w:szCs w:val="20"/>
                    </w:rPr>
                    <w:t xml:space="preserve"> </w:t>
                  </w:r>
                  <w:r>
                    <w:rPr>
                      <w:rFonts w:ascii="Tahoma" w:hAnsi="Tahoma" w:cs="Tahoma"/>
                      <w:color w:val="000000"/>
                      <w:sz w:val="20"/>
                      <w:szCs w:val="20"/>
                    </w:rPr>
                    <w:t xml:space="preserve">started by a group of volunteers in the mid 1990’s, for families who had migrated from </w:t>
                  </w:r>
                  <w:smartTag w:uri="urn:schemas-microsoft-com:office:smarttags" w:element="place">
                    <w:smartTag w:uri="urn:schemas-microsoft-com:office:smarttags" w:element="country-region">
                      <w:r>
                        <w:rPr>
                          <w:rFonts w:ascii="Tahoma" w:hAnsi="Tahoma" w:cs="Tahoma"/>
                          <w:color w:val="000000"/>
                          <w:sz w:val="20"/>
                          <w:szCs w:val="20"/>
                        </w:rPr>
                        <w:t>India</w:t>
                      </w:r>
                    </w:smartTag>
                  </w:smartTag>
                  <w:r>
                    <w:rPr>
                      <w:rFonts w:ascii="Tahoma" w:hAnsi="Tahoma" w:cs="Tahoma"/>
                      <w:color w:val="000000"/>
                      <w:sz w:val="20"/>
                      <w:szCs w:val="20"/>
                    </w:rPr>
                    <w:t>. They set it up so that they could: socialise, get to know each other, help their children with their education, teach their culture and customs to new generations and to take care of their elders. All of the workers contribute untold hours into building and maintaining the organisation.</w:t>
                  </w:r>
                </w:p>
                <w:p w:rsidR="00317A93" w:rsidRDefault="00317A93" w:rsidP="00BE755D">
                  <w:pPr>
                    <w:rPr>
                      <w:rFonts w:ascii="Tahoma" w:hAnsi="Tahoma" w:cs="Tahoma"/>
                      <w:sz w:val="20"/>
                      <w:szCs w:val="20"/>
                    </w:rPr>
                  </w:pPr>
                </w:p>
                <w:p w:rsidR="00317A93" w:rsidRDefault="00317A93" w:rsidP="00BE755D"/>
              </w:txbxContent>
            </v:textbox>
          </v:shape>
        </w:pict>
      </w:r>
      <w:r w:rsidRPr="00643719">
        <w:pict>
          <v:shape id="_x0000_s1353" type="#_x0000_t202" style="position:absolute;left:0;text-align:left;margin-left:118.5pt;margin-top:464.05pt;width:306pt;height:108pt;z-index:251666432" stroked="f">
            <v:textbox>
              <w:txbxContent>
                <w:p w:rsidR="00317A93" w:rsidRDefault="00317A93" w:rsidP="00BE755D">
                  <w:pPr>
                    <w:rPr>
                      <w:rFonts w:ascii="Tahoma" w:hAnsi="Tahoma" w:cs="Tahoma"/>
                      <w:b/>
                      <w:color w:val="000000"/>
                      <w:sz w:val="20"/>
                      <w:szCs w:val="20"/>
                    </w:rPr>
                  </w:pPr>
                  <w:r>
                    <w:rPr>
                      <w:rFonts w:ascii="Tahoma" w:hAnsi="Tahoma" w:cs="Tahoma"/>
                      <w:b/>
                      <w:color w:val="000000"/>
                      <w:sz w:val="20"/>
                      <w:szCs w:val="20"/>
                    </w:rPr>
                    <w:t xml:space="preserve">A </w:t>
                  </w:r>
                  <w:smartTag w:uri="urn:schemas-microsoft-com:office:smarttags" w:element="City">
                    <w:r>
                      <w:rPr>
                        <w:rFonts w:ascii="Tahoma" w:hAnsi="Tahoma" w:cs="Tahoma"/>
                        <w:b/>
                        <w:color w:val="000000"/>
                        <w:sz w:val="20"/>
                        <w:szCs w:val="20"/>
                      </w:rPr>
                      <w:t>Temple</w:t>
                    </w:r>
                  </w:smartTag>
                  <w:r>
                    <w:rPr>
                      <w:rFonts w:ascii="Tahoma" w:hAnsi="Tahoma" w:cs="Tahoma"/>
                      <w:b/>
                      <w:color w:val="000000"/>
                      <w:sz w:val="20"/>
                      <w:szCs w:val="20"/>
                    </w:rPr>
                    <w:t xml:space="preserve"> in the </w:t>
                  </w:r>
                  <w:smartTag w:uri="urn:schemas-microsoft-com:office:smarttags" w:element="place">
                    <w:r>
                      <w:rPr>
                        <w:rFonts w:ascii="Tahoma" w:hAnsi="Tahoma" w:cs="Tahoma"/>
                        <w:b/>
                        <w:color w:val="000000"/>
                        <w:sz w:val="20"/>
                        <w:szCs w:val="20"/>
                      </w:rPr>
                      <w:t>Black Country</w:t>
                    </w:r>
                  </w:smartTag>
                </w:p>
                <w:p w:rsidR="00317A93" w:rsidRDefault="00317A93" w:rsidP="00BE755D">
                  <w:pPr>
                    <w:jc w:val="both"/>
                    <w:rPr>
                      <w:rFonts w:ascii="Tahoma" w:hAnsi="Tahoma" w:cs="Tahoma"/>
                      <w:b/>
                      <w:color w:val="000000"/>
                      <w:sz w:val="20"/>
                      <w:szCs w:val="20"/>
                    </w:rPr>
                  </w:pPr>
                  <w:r>
                    <w:rPr>
                      <w:rFonts w:ascii="Tahoma" w:hAnsi="Tahoma" w:cs="Tahoma"/>
                      <w:color w:val="000000"/>
                      <w:sz w:val="20"/>
                      <w:szCs w:val="20"/>
                    </w:rPr>
                    <w:t>This is a community organisation which was</w:t>
                  </w:r>
                  <w:r>
                    <w:rPr>
                      <w:rFonts w:ascii="Tahoma" w:hAnsi="Tahoma" w:cs="Tahoma"/>
                      <w:b/>
                      <w:color w:val="000000"/>
                      <w:sz w:val="20"/>
                      <w:szCs w:val="20"/>
                    </w:rPr>
                    <w:t xml:space="preserve"> </w:t>
                  </w:r>
                  <w:r>
                    <w:rPr>
                      <w:rFonts w:ascii="Tahoma" w:hAnsi="Tahoma" w:cs="Tahoma"/>
                      <w:color w:val="000000"/>
                      <w:sz w:val="20"/>
                      <w:szCs w:val="20"/>
                    </w:rPr>
                    <w:t xml:space="preserve">started by a group of volunteers in the mid 1990’s, for families who had migrated from </w:t>
                  </w:r>
                  <w:smartTag w:uri="urn:schemas-microsoft-com:office:smarttags" w:element="place">
                    <w:smartTag w:uri="urn:schemas-microsoft-com:office:smarttags" w:element="country-region">
                      <w:r>
                        <w:rPr>
                          <w:rFonts w:ascii="Tahoma" w:hAnsi="Tahoma" w:cs="Tahoma"/>
                          <w:color w:val="000000"/>
                          <w:sz w:val="20"/>
                          <w:szCs w:val="20"/>
                        </w:rPr>
                        <w:t>India</w:t>
                      </w:r>
                    </w:smartTag>
                  </w:smartTag>
                  <w:r>
                    <w:rPr>
                      <w:rFonts w:ascii="Tahoma" w:hAnsi="Tahoma" w:cs="Tahoma"/>
                      <w:color w:val="000000"/>
                      <w:sz w:val="20"/>
                      <w:szCs w:val="20"/>
                    </w:rPr>
                    <w:t>. They set it up so that they could: socialise, get to know each other, help their children with their education, teach their culture and customs to new generations and to take care of their elders. All of the workers contribute untold hours into building and maintaining the organisation.</w:t>
                  </w:r>
                </w:p>
                <w:p w:rsidR="00317A93" w:rsidRDefault="00317A93" w:rsidP="00BE755D">
                  <w:pPr>
                    <w:rPr>
                      <w:rFonts w:ascii="Tahoma" w:hAnsi="Tahoma" w:cs="Tahoma"/>
                      <w:sz w:val="20"/>
                      <w:szCs w:val="20"/>
                    </w:rPr>
                  </w:pPr>
                </w:p>
                <w:p w:rsidR="00317A93" w:rsidRDefault="00317A93" w:rsidP="00BE755D"/>
              </w:txbxContent>
            </v:textbox>
          </v:shape>
        </w:pict>
      </w:r>
      <w:r w:rsidRPr="00643719">
        <w:pict>
          <v:shape id="_x0000_s1352" type="#_x0000_t202" style="position:absolute;left:0;text-align:left;margin-left:118.5pt;margin-top:464.05pt;width:306pt;height:108pt;z-index:251665408" stroked="f">
            <v:textbox>
              <w:txbxContent>
                <w:p w:rsidR="00317A93" w:rsidRDefault="00317A93" w:rsidP="00BE755D">
                  <w:pPr>
                    <w:rPr>
                      <w:rFonts w:ascii="Tahoma" w:hAnsi="Tahoma" w:cs="Tahoma"/>
                      <w:b/>
                      <w:color w:val="000000"/>
                      <w:sz w:val="20"/>
                      <w:szCs w:val="20"/>
                    </w:rPr>
                  </w:pPr>
                  <w:r>
                    <w:rPr>
                      <w:rFonts w:ascii="Tahoma" w:hAnsi="Tahoma" w:cs="Tahoma"/>
                      <w:b/>
                      <w:color w:val="000000"/>
                      <w:sz w:val="20"/>
                      <w:szCs w:val="20"/>
                    </w:rPr>
                    <w:t xml:space="preserve">A </w:t>
                  </w:r>
                  <w:smartTag w:uri="urn:schemas-microsoft-com:office:smarttags" w:element="City">
                    <w:r>
                      <w:rPr>
                        <w:rFonts w:ascii="Tahoma" w:hAnsi="Tahoma" w:cs="Tahoma"/>
                        <w:b/>
                        <w:color w:val="000000"/>
                        <w:sz w:val="20"/>
                        <w:szCs w:val="20"/>
                      </w:rPr>
                      <w:t>Temple</w:t>
                    </w:r>
                  </w:smartTag>
                  <w:r>
                    <w:rPr>
                      <w:rFonts w:ascii="Tahoma" w:hAnsi="Tahoma" w:cs="Tahoma"/>
                      <w:b/>
                      <w:color w:val="000000"/>
                      <w:sz w:val="20"/>
                      <w:szCs w:val="20"/>
                    </w:rPr>
                    <w:t xml:space="preserve"> in the </w:t>
                  </w:r>
                  <w:smartTag w:uri="urn:schemas-microsoft-com:office:smarttags" w:element="place">
                    <w:r>
                      <w:rPr>
                        <w:rFonts w:ascii="Tahoma" w:hAnsi="Tahoma" w:cs="Tahoma"/>
                        <w:b/>
                        <w:color w:val="000000"/>
                        <w:sz w:val="20"/>
                        <w:szCs w:val="20"/>
                      </w:rPr>
                      <w:t>Black Country</w:t>
                    </w:r>
                  </w:smartTag>
                </w:p>
                <w:p w:rsidR="00317A93" w:rsidRDefault="00317A93" w:rsidP="00BE755D">
                  <w:pPr>
                    <w:jc w:val="both"/>
                    <w:rPr>
                      <w:rFonts w:ascii="Tahoma" w:hAnsi="Tahoma" w:cs="Tahoma"/>
                      <w:b/>
                      <w:color w:val="000000"/>
                      <w:sz w:val="20"/>
                      <w:szCs w:val="20"/>
                    </w:rPr>
                  </w:pPr>
                  <w:r>
                    <w:rPr>
                      <w:rFonts w:ascii="Tahoma" w:hAnsi="Tahoma" w:cs="Tahoma"/>
                      <w:color w:val="000000"/>
                      <w:sz w:val="20"/>
                      <w:szCs w:val="20"/>
                    </w:rPr>
                    <w:t>This is a community organisation which was</w:t>
                  </w:r>
                  <w:r>
                    <w:rPr>
                      <w:rFonts w:ascii="Tahoma" w:hAnsi="Tahoma" w:cs="Tahoma"/>
                      <w:b/>
                      <w:color w:val="000000"/>
                      <w:sz w:val="20"/>
                      <w:szCs w:val="20"/>
                    </w:rPr>
                    <w:t xml:space="preserve"> </w:t>
                  </w:r>
                  <w:r>
                    <w:rPr>
                      <w:rFonts w:ascii="Tahoma" w:hAnsi="Tahoma" w:cs="Tahoma"/>
                      <w:color w:val="000000"/>
                      <w:sz w:val="20"/>
                      <w:szCs w:val="20"/>
                    </w:rPr>
                    <w:t xml:space="preserve">started by a group of volunteers in the mid 1990’s, for families who had migrated from </w:t>
                  </w:r>
                  <w:smartTag w:uri="urn:schemas-microsoft-com:office:smarttags" w:element="place">
                    <w:smartTag w:uri="urn:schemas-microsoft-com:office:smarttags" w:element="country-region">
                      <w:r>
                        <w:rPr>
                          <w:rFonts w:ascii="Tahoma" w:hAnsi="Tahoma" w:cs="Tahoma"/>
                          <w:color w:val="000000"/>
                          <w:sz w:val="20"/>
                          <w:szCs w:val="20"/>
                        </w:rPr>
                        <w:t>India</w:t>
                      </w:r>
                    </w:smartTag>
                  </w:smartTag>
                  <w:r>
                    <w:rPr>
                      <w:rFonts w:ascii="Tahoma" w:hAnsi="Tahoma" w:cs="Tahoma"/>
                      <w:color w:val="000000"/>
                      <w:sz w:val="20"/>
                      <w:szCs w:val="20"/>
                    </w:rPr>
                    <w:t>. They set it up so that they could: socialise, get to know each other, help their children with their education, teach their culture and customs to new generations and to take care of their elders. All of the workers contribute untold hours into building and maintaining the organisation.</w:t>
                  </w:r>
                </w:p>
                <w:p w:rsidR="00317A93" w:rsidRDefault="00317A93" w:rsidP="00BE755D">
                  <w:pPr>
                    <w:rPr>
                      <w:rFonts w:ascii="Tahoma" w:hAnsi="Tahoma" w:cs="Tahoma"/>
                      <w:sz w:val="20"/>
                      <w:szCs w:val="20"/>
                    </w:rPr>
                  </w:pPr>
                </w:p>
                <w:p w:rsidR="00317A93" w:rsidRDefault="00317A93" w:rsidP="00BE755D"/>
              </w:txbxContent>
            </v:textbox>
          </v:shape>
        </w:pict>
      </w:r>
      <w:r w:rsidR="00A82806" w:rsidRPr="001C14A3">
        <w:rPr>
          <w:rFonts w:ascii="Arial" w:hAnsi="Arial" w:cs="Arial"/>
          <w:sz w:val="20"/>
          <w:szCs w:val="20"/>
        </w:rPr>
        <w:br w:type="page"/>
      </w:r>
      <w:r w:rsidR="00A82806" w:rsidRPr="001C14A3">
        <w:rPr>
          <w:rFonts w:ascii="Arial" w:hAnsi="Arial" w:cs="Arial"/>
          <w:b/>
          <w:sz w:val="32"/>
          <w:szCs w:val="32"/>
        </w:rPr>
        <w:lastRenderedPageBreak/>
        <w:t>Executive Summary</w:t>
      </w:r>
    </w:p>
    <w:p w:rsidR="00A82806" w:rsidRPr="001C14A3" w:rsidRDefault="00A82806" w:rsidP="00A82806">
      <w:pPr>
        <w:jc w:val="both"/>
        <w:rPr>
          <w:rFonts w:ascii="Arial" w:hAnsi="Arial" w:cs="Arial"/>
          <w:sz w:val="20"/>
          <w:szCs w:val="20"/>
        </w:rPr>
      </w:pPr>
    </w:p>
    <w:p w:rsidR="00157721" w:rsidRPr="001C14A3" w:rsidRDefault="00157721" w:rsidP="00157721">
      <w:pPr>
        <w:jc w:val="both"/>
        <w:rPr>
          <w:rFonts w:ascii="Arial" w:hAnsi="Arial" w:cs="Arial"/>
          <w:sz w:val="20"/>
          <w:szCs w:val="20"/>
        </w:rPr>
      </w:pPr>
      <w:r w:rsidRPr="001C14A3">
        <w:rPr>
          <w:rFonts w:ascii="Arial" w:hAnsi="Arial" w:cs="Arial"/>
          <w:sz w:val="20"/>
          <w:szCs w:val="20"/>
        </w:rPr>
        <w:t>This survey will produce a comparative study of Business Support Agencies across a sample of EEC states; participating in an EU Leonardo Project (see later for details).  Across the European Union differing approaches are adopted to deliver enterprise business support.  This survey will attempt to map those approaches and draw conclusions from it.</w:t>
      </w:r>
    </w:p>
    <w:p w:rsidR="00157721" w:rsidRPr="001C14A3" w:rsidRDefault="00157721" w:rsidP="00157721">
      <w:pPr>
        <w:jc w:val="both"/>
        <w:rPr>
          <w:rFonts w:ascii="Arial" w:hAnsi="Arial" w:cs="Arial"/>
          <w:sz w:val="20"/>
          <w:szCs w:val="20"/>
        </w:rPr>
      </w:pPr>
    </w:p>
    <w:p w:rsidR="00157721" w:rsidRPr="001C14A3" w:rsidRDefault="00157721" w:rsidP="00157721">
      <w:pPr>
        <w:jc w:val="both"/>
        <w:rPr>
          <w:rFonts w:ascii="Arial" w:hAnsi="Arial" w:cs="Arial"/>
          <w:sz w:val="20"/>
          <w:szCs w:val="20"/>
        </w:rPr>
      </w:pPr>
      <w:r w:rsidRPr="001C14A3">
        <w:rPr>
          <w:rFonts w:ascii="Arial" w:hAnsi="Arial" w:cs="Arial"/>
          <w:sz w:val="20"/>
          <w:szCs w:val="20"/>
        </w:rPr>
        <w:t xml:space="preserve">Alongside this survey are two parallel studies. Firstly drawing the </w:t>
      </w:r>
      <w:r w:rsidR="00286286" w:rsidRPr="001C14A3">
        <w:rPr>
          <w:rFonts w:ascii="Arial" w:hAnsi="Arial" w:cs="Arial"/>
          <w:sz w:val="20"/>
          <w:szCs w:val="20"/>
        </w:rPr>
        <w:t>Architectural</w:t>
      </w:r>
      <w:r w:rsidRPr="001C14A3">
        <w:rPr>
          <w:rFonts w:ascii="Arial" w:hAnsi="Arial" w:cs="Arial"/>
          <w:sz w:val="20"/>
          <w:szCs w:val="20"/>
        </w:rPr>
        <w:t xml:space="preserve"> Framework created by nation states that </w:t>
      </w:r>
      <w:r w:rsidR="00286286" w:rsidRPr="001C14A3">
        <w:rPr>
          <w:rFonts w:ascii="Arial" w:hAnsi="Arial" w:cs="Arial"/>
          <w:sz w:val="20"/>
          <w:szCs w:val="20"/>
        </w:rPr>
        <w:t>business</w:t>
      </w:r>
      <w:r w:rsidRPr="001C14A3">
        <w:rPr>
          <w:rFonts w:ascii="Arial" w:hAnsi="Arial" w:cs="Arial"/>
          <w:sz w:val="20"/>
          <w:szCs w:val="20"/>
        </w:rPr>
        <w:t xml:space="preserve"> support fits within. Secondly that is mapping the professional status of Business Support Professionals across the same EU states.</w:t>
      </w:r>
    </w:p>
    <w:p w:rsidR="00157721" w:rsidRPr="001C14A3" w:rsidRDefault="00157721" w:rsidP="00157721">
      <w:pPr>
        <w:jc w:val="both"/>
        <w:rPr>
          <w:rFonts w:ascii="Arial" w:hAnsi="Arial" w:cs="Arial"/>
          <w:sz w:val="20"/>
          <w:szCs w:val="20"/>
        </w:rPr>
      </w:pPr>
    </w:p>
    <w:p w:rsidR="00157721" w:rsidRPr="001C14A3" w:rsidRDefault="00157721" w:rsidP="00157721">
      <w:pPr>
        <w:jc w:val="both"/>
        <w:rPr>
          <w:rFonts w:ascii="Arial" w:hAnsi="Arial" w:cs="Arial"/>
          <w:sz w:val="20"/>
          <w:szCs w:val="20"/>
        </w:rPr>
      </w:pPr>
      <w:r w:rsidRPr="001C14A3">
        <w:rPr>
          <w:rFonts w:ascii="Arial" w:hAnsi="Arial" w:cs="Arial"/>
          <w:sz w:val="20"/>
          <w:szCs w:val="20"/>
        </w:rPr>
        <w:t>Overall, the research aims to compare these findings with the national data provided and report on business support success in general.  Specifically, a correlation between the various findings could give more in-depth insights in indentifying appropriate and successful Business Support.  A best practise would inform other business support agencies, across the EU, which will provide implications at both policy and practical level.  Moreover, the findings would benefit to other wider interest groups, include business enterprises, researchers and academia in the research fields.</w:t>
      </w:r>
    </w:p>
    <w:p w:rsidR="005C2174" w:rsidRPr="001C14A3" w:rsidRDefault="005C2174" w:rsidP="00157721">
      <w:pPr>
        <w:jc w:val="both"/>
        <w:rPr>
          <w:rFonts w:ascii="Arial" w:hAnsi="Arial" w:cs="Arial"/>
          <w:sz w:val="20"/>
          <w:szCs w:val="20"/>
        </w:rPr>
      </w:pPr>
    </w:p>
    <w:p w:rsidR="005C2174" w:rsidRPr="001C14A3" w:rsidRDefault="005C2174" w:rsidP="00157721">
      <w:pPr>
        <w:jc w:val="both"/>
        <w:rPr>
          <w:rFonts w:ascii="Arial" w:hAnsi="Arial" w:cs="Arial"/>
          <w:sz w:val="20"/>
          <w:szCs w:val="20"/>
        </w:rPr>
      </w:pPr>
      <w:r w:rsidRPr="001C14A3">
        <w:rPr>
          <w:rFonts w:ascii="Arial" w:hAnsi="Arial" w:cs="Arial"/>
          <w:sz w:val="20"/>
          <w:szCs w:val="20"/>
        </w:rPr>
        <w:t xml:space="preserve">Structurally the report gives the background to the </w:t>
      </w:r>
      <w:r w:rsidR="00A31960" w:rsidRPr="001C14A3">
        <w:rPr>
          <w:rFonts w:ascii="Arial" w:hAnsi="Arial" w:cs="Arial"/>
          <w:sz w:val="20"/>
          <w:szCs w:val="20"/>
        </w:rPr>
        <w:t>Leonardo</w:t>
      </w:r>
      <w:r w:rsidRPr="001C14A3">
        <w:rPr>
          <w:rFonts w:ascii="Arial" w:hAnsi="Arial" w:cs="Arial"/>
          <w:sz w:val="20"/>
          <w:szCs w:val="20"/>
        </w:rPr>
        <w:t xml:space="preserve"> Project and its </w:t>
      </w:r>
      <w:r w:rsidR="00A31960" w:rsidRPr="001C14A3">
        <w:rPr>
          <w:rFonts w:ascii="Arial" w:hAnsi="Arial" w:cs="Arial"/>
          <w:sz w:val="20"/>
          <w:szCs w:val="20"/>
        </w:rPr>
        <w:t>partners</w:t>
      </w:r>
      <w:r w:rsidRPr="001C14A3">
        <w:rPr>
          <w:rFonts w:ascii="Arial" w:hAnsi="Arial" w:cs="Arial"/>
          <w:sz w:val="20"/>
          <w:szCs w:val="20"/>
        </w:rPr>
        <w:t xml:space="preserve"> – including a small </w:t>
      </w:r>
      <w:r w:rsidR="00A31960" w:rsidRPr="001C14A3">
        <w:rPr>
          <w:rFonts w:ascii="Arial" w:hAnsi="Arial" w:cs="Arial"/>
          <w:sz w:val="20"/>
          <w:szCs w:val="20"/>
        </w:rPr>
        <w:t>sketch</w:t>
      </w:r>
      <w:r w:rsidRPr="001C14A3">
        <w:rPr>
          <w:rFonts w:ascii="Arial" w:hAnsi="Arial" w:cs="Arial"/>
          <w:sz w:val="20"/>
          <w:szCs w:val="20"/>
        </w:rPr>
        <w:t xml:space="preserve"> of each partner.  This is followed by a brief m</w:t>
      </w:r>
      <w:r w:rsidR="00A31960" w:rsidRPr="001C14A3">
        <w:rPr>
          <w:rFonts w:ascii="Arial" w:hAnsi="Arial" w:cs="Arial"/>
          <w:sz w:val="20"/>
          <w:szCs w:val="20"/>
        </w:rPr>
        <w:t>e</w:t>
      </w:r>
      <w:r w:rsidRPr="001C14A3">
        <w:rPr>
          <w:rFonts w:ascii="Arial" w:hAnsi="Arial" w:cs="Arial"/>
          <w:sz w:val="20"/>
          <w:szCs w:val="20"/>
        </w:rPr>
        <w:t>thodological statement underpinning the research.</w:t>
      </w:r>
    </w:p>
    <w:p w:rsidR="005C2174" w:rsidRPr="001C14A3" w:rsidRDefault="005C2174" w:rsidP="00157721">
      <w:pPr>
        <w:jc w:val="both"/>
        <w:rPr>
          <w:rFonts w:ascii="Arial" w:hAnsi="Arial" w:cs="Arial"/>
          <w:sz w:val="20"/>
          <w:szCs w:val="20"/>
        </w:rPr>
      </w:pPr>
    </w:p>
    <w:p w:rsidR="00FD2716" w:rsidRDefault="005C2174" w:rsidP="00157721">
      <w:pPr>
        <w:jc w:val="both"/>
        <w:rPr>
          <w:rFonts w:ascii="Arial" w:hAnsi="Arial" w:cs="Arial"/>
          <w:sz w:val="20"/>
        </w:rPr>
      </w:pPr>
      <w:r w:rsidRPr="001C14A3">
        <w:rPr>
          <w:rFonts w:ascii="Arial" w:hAnsi="Arial" w:cs="Arial"/>
          <w:sz w:val="20"/>
          <w:szCs w:val="20"/>
        </w:rPr>
        <w:t xml:space="preserve">The </w:t>
      </w:r>
      <w:r w:rsidR="00A31960" w:rsidRPr="001C14A3">
        <w:rPr>
          <w:rFonts w:ascii="Arial" w:hAnsi="Arial" w:cs="Arial"/>
          <w:sz w:val="20"/>
          <w:szCs w:val="20"/>
        </w:rPr>
        <w:t>report</w:t>
      </w:r>
      <w:r w:rsidRPr="001C14A3">
        <w:rPr>
          <w:rFonts w:ascii="Arial" w:hAnsi="Arial" w:cs="Arial"/>
          <w:sz w:val="20"/>
          <w:szCs w:val="20"/>
        </w:rPr>
        <w:t xml:space="preserve"> then turns to the</w:t>
      </w:r>
      <w:r w:rsidR="00FD2716">
        <w:rPr>
          <w:rFonts w:ascii="Arial" w:hAnsi="Arial" w:cs="Arial"/>
          <w:sz w:val="20"/>
          <w:szCs w:val="20"/>
        </w:rPr>
        <w:t xml:space="preserve"> issue of competencies in general terms pointing out that  </w:t>
      </w:r>
      <w:r w:rsidR="00FD2716">
        <w:rPr>
          <w:rFonts w:ascii="Arial" w:hAnsi="Arial" w:cs="Arial"/>
          <w:sz w:val="20"/>
        </w:rPr>
        <w:t>t</w:t>
      </w:r>
      <w:r w:rsidR="00FD2716" w:rsidRPr="001C14A3">
        <w:rPr>
          <w:rFonts w:ascii="Arial" w:hAnsi="Arial" w:cs="Arial"/>
          <w:sz w:val="20"/>
        </w:rPr>
        <w:t>oday's post industrial society is witnessing  the comeback of competencies.</w:t>
      </w:r>
      <w:r w:rsidR="00FD2716">
        <w:rPr>
          <w:rFonts w:ascii="Arial" w:hAnsi="Arial" w:cs="Arial"/>
          <w:sz w:val="20"/>
        </w:rPr>
        <w:t xml:space="preserve"> The same is very actual in the field of business support providers.</w:t>
      </w:r>
    </w:p>
    <w:p w:rsidR="00FD2716" w:rsidRDefault="00FD2716" w:rsidP="00157721">
      <w:pPr>
        <w:jc w:val="both"/>
        <w:rPr>
          <w:rFonts w:ascii="Arial" w:hAnsi="Arial" w:cs="Arial"/>
          <w:sz w:val="20"/>
        </w:rPr>
      </w:pPr>
    </w:p>
    <w:p w:rsidR="00FD2716" w:rsidRDefault="00FD2716" w:rsidP="00157721">
      <w:pPr>
        <w:jc w:val="both"/>
        <w:rPr>
          <w:rFonts w:ascii="Arial" w:hAnsi="Arial" w:cs="Arial"/>
          <w:sz w:val="20"/>
        </w:rPr>
      </w:pPr>
      <w:r>
        <w:rPr>
          <w:rFonts w:ascii="Arial" w:hAnsi="Arial" w:cs="Arial"/>
          <w:sz w:val="20"/>
        </w:rPr>
        <w:t xml:space="preserve">The overwiev is testing the validity of Bloom’s domain for the business support framework of competencies and finds some interesting applications both on the level of national consultancy organisations as well as with some individual consultancy companies. The case of IMC USA shows the </w:t>
      </w:r>
      <w:r w:rsidR="00280B5C">
        <w:rPr>
          <w:rFonts w:ascii="Arial" w:hAnsi="Arial" w:cs="Arial"/>
          <w:sz w:val="20"/>
        </w:rPr>
        <w:t>way</w:t>
      </w:r>
      <w:r>
        <w:rPr>
          <w:rFonts w:ascii="Arial" w:hAnsi="Arial" w:cs="Arial"/>
          <w:sz w:val="20"/>
        </w:rPr>
        <w:t xml:space="preserve"> forward since it was </w:t>
      </w:r>
      <w:r w:rsidRPr="00792D27">
        <w:rPr>
          <w:rFonts w:ascii="Arial" w:hAnsi="Arial" w:cs="Arial"/>
          <w:sz w:val="20"/>
          <w:szCs w:val="20"/>
        </w:rPr>
        <w:t>In March 2010 accredited as a ISO/IEC 17024:2003 Certifying Body for the CMC®,</w:t>
      </w:r>
      <w:r w:rsidR="00280B5C">
        <w:rPr>
          <w:rFonts w:ascii="Arial" w:hAnsi="Arial" w:cs="Arial"/>
          <w:sz w:val="20"/>
          <w:szCs w:val="20"/>
        </w:rPr>
        <w:t xml:space="preserve"> </w:t>
      </w:r>
      <w:r w:rsidR="00280B5C" w:rsidRPr="00280B5C">
        <w:rPr>
          <w:rFonts w:ascii="Arial" w:hAnsi="Arial" w:cs="Arial"/>
          <w:sz w:val="20"/>
        </w:rPr>
        <w:t xml:space="preserve">Eligibility Standard 1 to form the </w:t>
      </w:r>
      <w:hyperlink r:id="rId12" w:history="1">
        <w:r w:rsidR="00280B5C" w:rsidRPr="00280B5C">
          <w:rPr>
            <w:rFonts w:ascii="Arial" w:hAnsi="Arial" w:cs="Arial"/>
            <w:sz w:val="20"/>
          </w:rPr>
          <w:t>IMC USA Competency Framework - Certification Scheme for the Certified Management Consultant™ (CMC®)</w:t>
        </w:r>
      </w:hyperlink>
      <w:r w:rsidR="00280B5C" w:rsidRPr="00260ECA">
        <w:rPr>
          <w:rFonts w:ascii="Arial" w:hAnsi="Arial" w:cs="Arial"/>
          <w:sz w:val="16"/>
          <w:szCs w:val="16"/>
        </w:rPr>
        <w:t>,</w:t>
      </w:r>
    </w:p>
    <w:p w:rsidR="00FD2716" w:rsidRDefault="00FD2716" w:rsidP="00157721">
      <w:pPr>
        <w:jc w:val="both"/>
        <w:rPr>
          <w:rFonts w:ascii="Arial" w:hAnsi="Arial" w:cs="Arial"/>
          <w:sz w:val="20"/>
          <w:szCs w:val="20"/>
        </w:rPr>
      </w:pPr>
    </w:p>
    <w:p w:rsidR="00FD2716" w:rsidRDefault="00280B5C" w:rsidP="00157721">
      <w:pPr>
        <w:jc w:val="both"/>
        <w:rPr>
          <w:rFonts w:ascii="Arial" w:hAnsi="Arial" w:cs="Arial"/>
          <w:sz w:val="20"/>
          <w:szCs w:val="20"/>
        </w:rPr>
      </w:pPr>
      <w:r>
        <w:rPr>
          <w:rFonts w:ascii="Arial" w:hAnsi="Arial" w:cs="Arial"/>
          <w:sz w:val="20"/>
          <w:szCs w:val="20"/>
        </w:rPr>
        <w:t>Another challenging direction of the report is dealing with the role of consulting organisation.</w:t>
      </w:r>
    </w:p>
    <w:p w:rsidR="00227270" w:rsidRPr="001C14A3" w:rsidRDefault="00280B5C" w:rsidP="00157721">
      <w:pPr>
        <w:jc w:val="both"/>
        <w:rPr>
          <w:rFonts w:ascii="Arial" w:hAnsi="Arial" w:cs="Arial"/>
          <w:sz w:val="20"/>
          <w:szCs w:val="20"/>
        </w:rPr>
      </w:pPr>
      <w:r>
        <w:rPr>
          <w:rFonts w:ascii="Arial" w:hAnsi="Arial" w:cs="Arial"/>
          <w:sz w:val="20"/>
        </w:rPr>
        <w:t>It is possible to</w:t>
      </w:r>
      <w:r w:rsidRPr="00667034">
        <w:rPr>
          <w:rFonts w:ascii="Arial" w:hAnsi="Arial" w:cs="Arial"/>
          <w:sz w:val="20"/>
        </w:rPr>
        <w:t xml:space="preserve"> distinguish between the competencies of individual consultants and capabilities of consulting firms. Means that </w:t>
      </w:r>
      <w:r>
        <w:rPr>
          <w:rFonts w:ascii="Arial" w:hAnsi="Arial" w:cs="Arial"/>
          <w:sz w:val="20"/>
        </w:rPr>
        <w:t xml:space="preserve">the </w:t>
      </w:r>
      <w:r w:rsidRPr="00667034">
        <w:rPr>
          <w:rFonts w:ascii="Arial" w:hAnsi="Arial" w:cs="Arial"/>
          <w:sz w:val="20"/>
        </w:rPr>
        <w:t xml:space="preserve">best consulting companies’ </w:t>
      </w:r>
      <w:r>
        <w:rPr>
          <w:rFonts w:ascii="Arial" w:hAnsi="Arial" w:cs="Arial"/>
          <w:sz w:val="20"/>
        </w:rPr>
        <w:t>scores</w:t>
      </w:r>
      <w:r w:rsidRPr="00667034">
        <w:rPr>
          <w:rFonts w:ascii="Arial" w:hAnsi="Arial" w:cs="Arial"/>
          <w:sz w:val="20"/>
        </w:rPr>
        <w:t xml:space="preserve"> should have excellent consultants and excellent organisation's capabilities including job requirements</w:t>
      </w:r>
      <w:r>
        <w:rPr>
          <w:rFonts w:ascii="Arial" w:hAnsi="Arial" w:cs="Arial"/>
          <w:sz w:val="20"/>
        </w:rPr>
        <w:t>.</w:t>
      </w:r>
    </w:p>
    <w:p w:rsidR="006D57EC" w:rsidRDefault="006D57EC" w:rsidP="006D57EC">
      <w:pPr>
        <w:jc w:val="both"/>
        <w:rPr>
          <w:rFonts w:ascii="Arial" w:hAnsi="Arial" w:cs="Arial"/>
          <w:sz w:val="20"/>
          <w:szCs w:val="20"/>
        </w:rPr>
      </w:pPr>
    </w:p>
    <w:p w:rsidR="00280B5C" w:rsidRPr="001C14A3" w:rsidRDefault="00280B5C" w:rsidP="006D57EC">
      <w:pPr>
        <w:jc w:val="both"/>
        <w:rPr>
          <w:rFonts w:ascii="Arial" w:hAnsi="Arial" w:cs="Arial"/>
          <w:sz w:val="20"/>
          <w:szCs w:val="20"/>
        </w:rPr>
      </w:pPr>
      <w:r>
        <w:rPr>
          <w:rFonts w:ascii="Arial" w:hAnsi="Arial" w:cs="Arial"/>
          <w:sz w:val="20"/>
          <w:szCs w:val="20"/>
        </w:rPr>
        <w:t>Finally basic principles of business support competency framework can be otulined together with some recommendation for futher activities.</w:t>
      </w:r>
    </w:p>
    <w:p w:rsidR="00227270" w:rsidRPr="001C14A3" w:rsidRDefault="00227270" w:rsidP="00157721">
      <w:pPr>
        <w:jc w:val="both"/>
        <w:rPr>
          <w:rFonts w:ascii="Arial" w:hAnsi="Arial" w:cs="Arial"/>
          <w:sz w:val="20"/>
          <w:szCs w:val="20"/>
        </w:rPr>
      </w:pPr>
    </w:p>
    <w:p w:rsidR="003B7486" w:rsidRPr="001C14A3" w:rsidRDefault="003B7486" w:rsidP="00A82806">
      <w:pPr>
        <w:jc w:val="both"/>
        <w:rPr>
          <w:rFonts w:ascii="Arial" w:hAnsi="Arial" w:cs="Arial"/>
          <w:sz w:val="20"/>
          <w:szCs w:val="20"/>
        </w:rPr>
      </w:pPr>
    </w:p>
    <w:p w:rsidR="00FC2CB5" w:rsidRPr="001C14A3" w:rsidRDefault="00FC2CB5" w:rsidP="00FC2CB5">
      <w:pPr>
        <w:pStyle w:val="Telobesedila"/>
        <w:jc w:val="center"/>
        <w:rPr>
          <w:rFonts w:ascii="Arial" w:hAnsi="Arial" w:cs="Arial"/>
          <w:b/>
          <w:szCs w:val="24"/>
          <w:lang w:val="en-GB"/>
        </w:rPr>
      </w:pPr>
      <w:r w:rsidRPr="001C14A3">
        <w:rPr>
          <w:rFonts w:ascii="Arial" w:hAnsi="Arial" w:cs="Arial"/>
          <w:b/>
          <w:lang w:val="en-GB"/>
        </w:rPr>
        <w:t>Vinko Zupančič</w:t>
      </w:r>
      <w:r w:rsidRPr="001C14A3">
        <w:rPr>
          <w:rFonts w:ascii="Arial" w:hAnsi="Arial" w:cs="Arial"/>
          <w:b/>
          <w:szCs w:val="24"/>
          <w:lang w:val="en-GB"/>
        </w:rPr>
        <w:t xml:space="preserve">                                           Phil Rose</w:t>
      </w:r>
    </w:p>
    <w:p w:rsidR="00FC2CB5" w:rsidRPr="001C14A3" w:rsidRDefault="00FC2CB5" w:rsidP="00FC2CB5">
      <w:pPr>
        <w:pStyle w:val="Telobesedila"/>
        <w:rPr>
          <w:rFonts w:ascii="Arial" w:hAnsi="Arial" w:cs="Arial"/>
          <w:b/>
          <w:szCs w:val="24"/>
          <w:lang w:val="en-GB"/>
        </w:rPr>
      </w:pPr>
      <w:r w:rsidRPr="000D014F">
        <w:rPr>
          <w:rFonts w:ascii="Arial" w:hAnsi="Arial" w:cs="Arial"/>
          <w:b/>
          <w:szCs w:val="24"/>
          <w:lang w:val="en-GB"/>
        </w:rPr>
        <w:t xml:space="preserve">      </w:t>
      </w:r>
      <w:r w:rsidR="000D014F" w:rsidRPr="000D014F">
        <w:rPr>
          <w:rFonts w:ascii="Arial" w:hAnsi="Arial" w:cs="Arial"/>
          <w:b/>
          <w:spacing w:val="-2"/>
          <w:szCs w:val="20"/>
        </w:rPr>
        <w:t>Institute for Business Education</w:t>
      </w:r>
      <w:r w:rsidR="000D014F" w:rsidRPr="001C14A3">
        <w:rPr>
          <w:rFonts w:ascii="Arial" w:hAnsi="Arial" w:cs="Arial"/>
          <w:b/>
          <w:szCs w:val="24"/>
          <w:lang w:val="en-GB"/>
        </w:rPr>
        <w:t xml:space="preserve"> </w:t>
      </w:r>
      <w:r w:rsidR="000D014F">
        <w:rPr>
          <w:rFonts w:ascii="Arial" w:hAnsi="Arial" w:cs="Arial"/>
          <w:b/>
          <w:szCs w:val="24"/>
          <w:lang w:val="en-GB"/>
        </w:rPr>
        <w:tab/>
      </w:r>
      <w:r w:rsidR="000D014F">
        <w:rPr>
          <w:rFonts w:ascii="Arial" w:hAnsi="Arial" w:cs="Arial"/>
          <w:b/>
          <w:szCs w:val="24"/>
          <w:lang w:val="en-GB"/>
        </w:rPr>
        <w:tab/>
      </w:r>
      <w:r w:rsidRPr="001C14A3">
        <w:rPr>
          <w:rFonts w:ascii="Arial" w:hAnsi="Arial" w:cs="Arial"/>
          <w:b/>
          <w:szCs w:val="24"/>
          <w:lang w:val="en-GB"/>
        </w:rPr>
        <w:t>Birmingham City University</w:t>
      </w:r>
    </w:p>
    <w:p w:rsidR="00DF2C9D" w:rsidRPr="001C14A3" w:rsidRDefault="00DF2C9D">
      <w:pPr>
        <w:rPr>
          <w:rFonts w:ascii="Arial" w:hAnsi="Arial" w:cs="Arial"/>
          <w:sz w:val="20"/>
          <w:szCs w:val="20"/>
        </w:rPr>
      </w:pPr>
      <w:r w:rsidRPr="001C14A3">
        <w:rPr>
          <w:rFonts w:ascii="Arial" w:hAnsi="Arial" w:cs="Arial"/>
          <w:sz w:val="20"/>
          <w:szCs w:val="20"/>
        </w:rPr>
        <w:br w:type="page"/>
      </w:r>
    </w:p>
    <w:p w:rsidR="00DF2C9D" w:rsidRPr="001C14A3" w:rsidRDefault="00DF2C9D" w:rsidP="0040308F">
      <w:pPr>
        <w:jc w:val="center"/>
        <w:rPr>
          <w:rFonts w:ascii="Arial" w:hAnsi="Arial" w:cs="Arial"/>
          <w:sz w:val="20"/>
          <w:szCs w:val="20"/>
        </w:rPr>
      </w:pPr>
    </w:p>
    <w:tbl>
      <w:tblPr>
        <w:tblW w:w="8755" w:type="dxa"/>
        <w:tblBorders>
          <w:insideH w:val="single" w:sz="18" w:space="0" w:color="FFFFFF"/>
          <w:insideV w:val="single" w:sz="18" w:space="0" w:color="FFFFFF"/>
        </w:tblBorders>
        <w:tblLook w:val="01E0"/>
      </w:tblPr>
      <w:tblGrid>
        <w:gridCol w:w="1068"/>
        <w:gridCol w:w="6553"/>
        <w:gridCol w:w="1134"/>
      </w:tblGrid>
      <w:tr w:rsidR="007A7CD7" w:rsidRPr="001C14A3" w:rsidTr="002705CB">
        <w:trPr>
          <w:trHeight w:val="495"/>
        </w:trPr>
        <w:tc>
          <w:tcPr>
            <w:tcW w:w="1068" w:type="dxa"/>
            <w:shd w:val="pct20" w:color="000000" w:fill="FFFFFF"/>
            <w:vAlign w:val="center"/>
          </w:tcPr>
          <w:p w:rsidR="007A7CD7" w:rsidRPr="001C14A3" w:rsidRDefault="007A7CD7" w:rsidP="00FE54F6">
            <w:pPr>
              <w:jc w:val="center"/>
              <w:rPr>
                <w:rFonts w:ascii="Arial" w:hAnsi="Arial" w:cs="Arial"/>
                <w:b/>
                <w:bCs/>
              </w:rPr>
            </w:pPr>
          </w:p>
        </w:tc>
        <w:tc>
          <w:tcPr>
            <w:tcW w:w="6553" w:type="dxa"/>
            <w:shd w:val="pct20" w:color="000000" w:fill="FFFFFF"/>
            <w:vAlign w:val="center"/>
          </w:tcPr>
          <w:p w:rsidR="007A7CD7" w:rsidRPr="001C14A3" w:rsidRDefault="007A7CD7" w:rsidP="00FE54F6">
            <w:pPr>
              <w:jc w:val="center"/>
              <w:rPr>
                <w:rFonts w:ascii="Arial" w:hAnsi="Arial" w:cs="Arial"/>
                <w:b/>
                <w:bCs/>
              </w:rPr>
            </w:pPr>
            <w:r w:rsidRPr="001C14A3">
              <w:rPr>
                <w:rFonts w:ascii="Arial" w:hAnsi="Arial" w:cs="Arial"/>
                <w:b/>
                <w:bCs/>
              </w:rPr>
              <w:t>LIST OF TABLES</w:t>
            </w:r>
            <w:r w:rsidR="00AA5829" w:rsidRPr="001C14A3">
              <w:rPr>
                <w:rFonts w:ascii="Arial" w:hAnsi="Arial" w:cs="Arial"/>
                <w:b/>
                <w:bCs/>
              </w:rPr>
              <w:t>, CHARTS AND IMAGES</w:t>
            </w:r>
          </w:p>
        </w:tc>
        <w:tc>
          <w:tcPr>
            <w:tcW w:w="1134" w:type="dxa"/>
            <w:shd w:val="pct20" w:color="000000" w:fill="FFFFFF"/>
            <w:vAlign w:val="center"/>
          </w:tcPr>
          <w:p w:rsidR="007A7CD7" w:rsidRPr="001C14A3" w:rsidRDefault="007A7CD7" w:rsidP="002705CB">
            <w:pPr>
              <w:jc w:val="center"/>
              <w:rPr>
                <w:rFonts w:ascii="Arial" w:hAnsi="Arial" w:cs="Arial"/>
                <w:b/>
                <w:bCs/>
              </w:rPr>
            </w:pPr>
            <w:r w:rsidRPr="001C14A3">
              <w:rPr>
                <w:rFonts w:ascii="Arial" w:hAnsi="Arial" w:cs="Arial"/>
                <w:b/>
                <w:bCs/>
              </w:rPr>
              <w:t>PAGE</w:t>
            </w:r>
          </w:p>
        </w:tc>
      </w:tr>
      <w:tr w:rsidR="000646DA" w:rsidRPr="001C14A3" w:rsidTr="002705CB">
        <w:trPr>
          <w:trHeight w:val="141"/>
        </w:trPr>
        <w:tc>
          <w:tcPr>
            <w:tcW w:w="1068" w:type="dxa"/>
            <w:shd w:val="pct5"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1</w:t>
            </w:r>
          </w:p>
        </w:tc>
        <w:tc>
          <w:tcPr>
            <w:tcW w:w="6553" w:type="dxa"/>
            <w:shd w:val="pct5" w:color="000000" w:fill="FFFFFF"/>
          </w:tcPr>
          <w:p w:rsidR="000646DA" w:rsidRPr="00FF5663" w:rsidRDefault="00FF5663" w:rsidP="00FF5663">
            <w:pPr>
              <w:jc w:val="both"/>
              <w:rPr>
                <w:rFonts w:ascii="Arial" w:hAnsi="Arial" w:cs="Arial"/>
                <w:sz w:val="20"/>
                <w:szCs w:val="32"/>
              </w:rPr>
            </w:pPr>
            <w:r>
              <w:rPr>
                <w:rFonts w:ascii="Arial" w:hAnsi="Arial" w:cs="Arial"/>
                <w:sz w:val="20"/>
                <w:szCs w:val="32"/>
              </w:rPr>
              <w:t>Political Map of Europe</w:t>
            </w:r>
          </w:p>
        </w:tc>
        <w:tc>
          <w:tcPr>
            <w:tcW w:w="1134" w:type="dxa"/>
            <w:shd w:val="pct5"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7</w:t>
            </w:r>
          </w:p>
        </w:tc>
      </w:tr>
      <w:tr w:rsidR="000646DA" w:rsidRPr="001C14A3" w:rsidTr="002705CB">
        <w:trPr>
          <w:trHeight w:val="296"/>
        </w:trPr>
        <w:tc>
          <w:tcPr>
            <w:tcW w:w="1068" w:type="dxa"/>
            <w:shd w:val="pct20"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2</w:t>
            </w:r>
          </w:p>
        </w:tc>
        <w:tc>
          <w:tcPr>
            <w:tcW w:w="6553" w:type="dxa"/>
            <w:shd w:val="pct20" w:color="000000" w:fill="FFFFFF"/>
          </w:tcPr>
          <w:p w:rsidR="000646DA" w:rsidRPr="00FF5663" w:rsidRDefault="00FF5663" w:rsidP="00FF5663">
            <w:pPr>
              <w:jc w:val="both"/>
              <w:rPr>
                <w:rFonts w:ascii="Arial" w:hAnsi="Arial" w:cs="Arial"/>
                <w:sz w:val="20"/>
                <w:szCs w:val="32"/>
              </w:rPr>
            </w:pPr>
            <w:r>
              <w:rPr>
                <w:rFonts w:ascii="Arial" w:hAnsi="Arial" w:cs="Arial"/>
                <w:sz w:val="20"/>
                <w:szCs w:val="32"/>
              </w:rPr>
              <w:t>Economic Map of Europe</w:t>
            </w:r>
          </w:p>
        </w:tc>
        <w:tc>
          <w:tcPr>
            <w:tcW w:w="1134" w:type="dxa"/>
            <w:shd w:val="pct20"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7</w:t>
            </w:r>
          </w:p>
        </w:tc>
      </w:tr>
      <w:tr w:rsidR="000646DA" w:rsidRPr="001C14A3" w:rsidTr="002705CB">
        <w:trPr>
          <w:trHeight w:val="51"/>
        </w:trPr>
        <w:tc>
          <w:tcPr>
            <w:tcW w:w="1068" w:type="dxa"/>
            <w:shd w:val="pct5"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3</w:t>
            </w:r>
          </w:p>
        </w:tc>
        <w:tc>
          <w:tcPr>
            <w:tcW w:w="6553" w:type="dxa"/>
            <w:shd w:val="pct5" w:color="000000" w:fill="FFFFFF"/>
          </w:tcPr>
          <w:p w:rsidR="000646DA" w:rsidRPr="00FF5663" w:rsidRDefault="00FF5663" w:rsidP="00FF5663">
            <w:pPr>
              <w:jc w:val="both"/>
              <w:rPr>
                <w:rFonts w:ascii="Arial" w:hAnsi="Arial" w:cs="Arial"/>
                <w:sz w:val="20"/>
                <w:szCs w:val="32"/>
              </w:rPr>
            </w:pPr>
            <w:r>
              <w:rPr>
                <w:rFonts w:ascii="Arial" w:hAnsi="Arial" w:cs="Arial"/>
                <w:sz w:val="20"/>
                <w:szCs w:val="32"/>
              </w:rPr>
              <w:t>Partner Employee Profile</w:t>
            </w:r>
          </w:p>
        </w:tc>
        <w:tc>
          <w:tcPr>
            <w:tcW w:w="1134" w:type="dxa"/>
            <w:shd w:val="pct5"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8</w:t>
            </w:r>
          </w:p>
        </w:tc>
      </w:tr>
      <w:tr w:rsidR="000646DA" w:rsidRPr="001C14A3" w:rsidTr="002705CB">
        <w:trPr>
          <w:trHeight w:val="130"/>
        </w:trPr>
        <w:tc>
          <w:tcPr>
            <w:tcW w:w="1068" w:type="dxa"/>
            <w:shd w:val="pct20"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4</w:t>
            </w:r>
          </w:p>
        </w:tc>
        <w:tc>
          <w:tcPr>
            <w:tcW w:w="6553" w:type="dxa"/>
            <w:shd w:val="pct20" w:color="000000" w:fill="FFFFFF"/>
          </w:tcPr>
          <w:p w:rsidR="000646DA" w:rsidRPr="00FF5663" w:rsidRDefault="00FF5663" w:rsidP="00FF5663">
            <w:pPr>
              <w:rPr>
                <w:rFonts w:ascii="Arial" w:hAnsi="Arial" w:cs="Arial"/>
                <w:b/>
                <w:sz w:val="28"/>
              </w:rPr>
            </w:pPr>
            <w:r>
              <w:rPr>
                <w:rFonts w:ascii="Arial" w:hAnsi="Arial" w:cs="Arial"/>
                <w:sz w:val="20"/>
              </w:rPr>
              <w:t>Partners Sector</w:t>
            </w:r>
            <w:r>
              <w:rPr>
                <w:rFonts w:ascii="Arial" w:hAnsi="Arial" w:cs="Arial"/>
                <w:b/>
                <w:sz w:val="28"/>
              </w:rPr>
              <w:br w:type="page"/>
            </w:r>
          </w:p>
        </w:tc>
        <w:tc>
          <w:tcPr>
            <w:tcW w:w="1134" w:type="dxa"/>
            <w:shd w:val="pct20"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8</w:t>
            </w:r>
          </w:p>
        </w:tc>
      </w:tr>
      <w:tr w:rsidR="000646DA" w:rsidRPr="001C14A3" w:rsidTr="002705CB">
        <w:tc>
          <w:tcPr>
            <w:tcW w:w="1068" w:type="dxa"/>
            <w:shd w:val="pct5"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5</w:t>
            </w:r>
          </w:p>
        </w:tc>
        <w:tc>
          <w:tcPr>
            <w:tcW w:w="6553" w:type="dxa"/>
            <w:shd w:val="pct5" w:color="000000" w:fill="FFFFFF"/>
          </w:tcPr>
          <w:p w:rsidR="000646DA" w:rsidRPr="00FF5663" w:rsidRDefault="00FF5663" w:rsidP="00FF5663">
            <w:pPr>
              <w:rPr>
                <w:rFonts w:ascii="Arial" w:hAnsi="Arial" w:cs="Arial"/>
                <w:sz w:val="20"/>
                <w:szCs w:val="32"/>
              </w:rPr>
            </w:pPr>
            <w:r>
              <w:rPr>
                <w:rFonts w:ascii="Arial" w:hAnsi="Arial" w:cs="Arial"/>
                <w:sz w:val="20"/>
                <w:szCs w:val="32"/>
              </w:rPr>
              <w:t>Partners Specialisms</w:t>
            </w:r>
          </w:p>
        </w:tc>
        <w:tc>
          <w:tcPr>
            <w:tcW w:w="1134" w:type="dxa"/>
            <w:shd w:val="pct5"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9</w:t>
            </w:r>
          </w:p>
        </w:tc>
      </w:tr>
      <w:tr w:rsidR="000646DA" w:rsidRPr="001C14A3" w:rsidTr="002705CB">
        <w:tc>
          <w:tcPr>
            <w:tcW w:w="1068" w:type="dxa"/>
            <w:shd w:val="pct20"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6</w:t>
            </w:r>
          </w:p>
        </w:tc>
        <w:tc>
          <w:tcPr>
            <w:tcW w:w="6553" w:type="dxa"/>
            <w:shd w:val="pct20" w:color="000000" w:fill="FFFFFF"/>
          </w:tcPr>
          <w:p w:rsidR="000646DA" w:rsidRPr="001C14A3" w:rsidRDefault="00FF5663" w:rsidP="00FF5663">
            <w:pPr>
              <w:rPr>
                <w:rFonts w:ascii="Arial" w:hAnsi="Arial" w:cs="Arial"/>
                <w:sz w:val="20"/>
                <w:szCs w:val="32"/>
              </w:rPr>
            </w:pPr>
            <w:r>
              <w:rPr>
                <w:rFonts w:ascii="Arial" w:hAnsi="Arial" w:cs="Arial"/>
                <w:sz w:val="20"/>
                <w:szCs w:val="32"/>
              </w:rPr>
              <w:t>Partnership Role</w:t>
            </w:r>
          </w:p>
        </w:tc>
        <w:tc>
          <w:tcPr>
            <w:tcW w:w="1134" w:type="dxa"/>
            <w:shd w:val="pct20"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9</w:t>
            </w:r>
          </w:p>
        </w:tc>
      </w:tr>
      <w:tr w:rsidR="000646DA" w:rsidRPr="001C14A3" w:rsidTr="002705CB">
        <w:trPr>
          <w:trHeight w:val="116"/>
        </w:trPr>
        <w:tc>
          <w:tcPr>
            <w:tcW w:w="1068" w:type="dxa"/>
            <w:shd w:val="pct5" w:color="000000" w:fill="FFFFFF"/>
            <w:vAlign w:val="center"/>
          </w:tcPr>
          <w:p w:rsidR="000646DA" w:rsidRPr="001C14A3" w:rsidRDefault="000646DA" w:rsidP="00FE54F6">
            <w:pPr>
              <w:jc w:val="center"/>
              <w:rPr>
                <w:rFonts w:ascii="Arial" w:hAnsi="Arial" w:cs="Arial"/>
                <w:sz w:val="20"/>
                <w:szCs w:val="20"/>
              </w:rPr>
            </w:pPr>
            <w:r w:rsidRPr="001C14A3">
              <w:rPr>
                <w:rFonts w:ascii="Arial" w:hAnsi="Arial" w:cs="Arial"/>
                <w:sz w:val="20"/>
                <w:szCs w:val="20"/>
              </w:rPr>
              <w:t>7</w:t>
            </w:r>
          </w:p>
        </w:tc>
        <w:tc>
          <w:tcPr>
            <w:tcW w:w="6553" w:type="dxa"/>
            <w:shd w:val="pct5" w:color="000000" w:fill="FFFFFF"/>
          </w:tcPr>
          <w:p w:rsidR="000646DA" w:rsidRPr="001C14A3" w:rsidRDefault="00FF5663" w:rsidP="00FF5663">
            <w:pPr>
              <w:rPr>
                <w:rFonts w:ascii="Arial" w:hAnsi="Arial" w:cs="Arial"/>
                <w:bCs/>
                <w:kern w:val="32"/>
                <w:sz w:val="20"/>
                <w:szCs w:val="20"/>
              </w:rPr>
            </w:pPr>
            <w:r>
              <w:rPr>
                <w:rFonts w:ascii="Arial" w:hAnsi="Arial" w:cs="Arial"/>
                <w:bCs/>
                <w:kern w:val="32"/>
                <w:sz w:val="20"/>
                <w:szCs w:val="20"/>
              </w:rPr>
              <w:t>Partners Skills &amp; Experience</w:t>
            </w:r>
          </w:p>
        </w:tc>
        <w:tc>
          <w:tcPr>
            <w:tcW w:w="1134" w:type="dxa"/>
            <w:shd w:val="pct5" w:color="000000" w:fill="FFFFFF"/>
            <w:vAlign w:val="center"/>
          </w:tcPr>
          <w:p w:rsidR="000646DA" w:rsidRPr="001C14A3" w:rsidRDefault="00065050" w:rsidP="002705CB">
            <w:pPr>
              <w:jc w:val="center"/>
              <w:rPr>
                <w:rFonts w:ascii="Arial" w:hAnsi="Arial" w:cs="Arial"/>
                <w:sz w:val="20"/>
                <w:szCs w:val="20"/>
              </w:rPr>
            </w:pPr>
            <w:r>
              <w:rPr>
                <w:rFonts w:ascii="Arial" w:hAnsi="Arial" w:cs="Arial"/>
                <w:sz w:val="20"/>
                <w:szCs w:val="20"/>
              </w:rPr>
              <w:t>10</w:t>
            </w:r>
          </w:p>
        </w:tc>
      </w:tr>
      <w:tr w:rsidR="007A7CD7" w:rsidRPr="001C14A3" w:rsidTr="002705CB">
        <w:tc>
          <w:tcPr>
            <w:tcW w:w="1068" w:type="dxa"/>
            <w:shd w:val="pct20"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8</w:t>
            </w:r>
          </w:p>
        </w:tc>
        <w:tc>
          <w:tcPr>
            <w:tcW w:w="6553" w:type="dxa"/>
            <w:shd w:val="pct20" w:color="000000" w:fill="FFFFFF"/>
          </w:tcPr>
          <w:p w:rsidR="007A7CD7" w:rsidRPr="00FF5663" w:rsidRDefault="00FF5663" w:rsidP="00FF5663">
            <w:pPr>
              <w:jc w:val="both"/>
              <w:rPr>
                <w:rFonts w:ascii="Arial" w:hAnsi="Arial" w:cs="Arial"/>
                <w:sz w:val="20"/>
              </w:rPr>
            </w:pPr>
            <w:r>
              <w:rPr>
                <w:rFonts w:ascii="Arial" w:hAnsi="Arial" w:cs="Arial"/>
                <w:sz w:val="20"/>
              </w:rPr>
              <w:t>Overview of Competency</w:t>
            </w:r>
          </w:p>
        </w:tc>
        <w:tc>
          <w:tcPr>
            <w:tcW w:w="1134" w:type="dxa"/>
            <w:shd w:val="pct20"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11</w:t>
            </w:r>
          </w:p>
        </w:tc>
      </w:tr>
      <w:tr w:rsidR="007A7CD7" w:rsidRPr="001C14A3" w:rsidTr="002705CB">
        <w:tc>
          <w:tcPr>
            <w:tcW w:w="1068" w:type="dxa"/>
            <w:shd w:val="pct5"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9</w:t>
            </w:r>
          </w:p>
        </w:tc>
        <w:tc>
          <w:tcPr>
            <w:tcW w:w="6553" w:type="dxa"/>
            <w:shd w:val="pct5" w:color="000000" w:fill="FFFFFF"/>
          </w:tcPr>
          <w:p w:rsidR="007A7CD7" w:rsidRPr="00FF5663" w:rsidRDefault="00FF5663" w:rsidP="00FF5663">
            <w:pPr>
              <w:pStyle w:val="Telobesedila"/>
              <w:jc w:val="both"/>
              <w:rPr>
                <w:rFonts w:ascii="Arial" w:hAnsi="Arial" w:cs="Arial"/>
                <w:sz w:val="20"/>
                <w:szCs w:val="20"/>
                <w:lang w:val="en-GB"/>
              </w:rPr>
            </w:pPr>
            <w:r>
              <w:rPr>
                <w:rFonts w:ascii="Arial" w:hAnsi="Arial" w:cs="Arial"/>
                <w:sz w:val="20"/>
                <w:szCs w:val="20"/>
                <w:lang w:val="en-GB"/>
              </w:rPr>
              <w:t>Classification of competencies</w:t>
            </w:r>
          </w:p>
        </w:tc>
        <w:tc>
          <w:tcPr>
            <w:tcW w:w="1134" w:type="dxa"/>
            <w:shd w:val="pct5"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12</w:t>
            </w:r>
          </w:p>
        </w:tc>
      </w:tr>
      <w:tr w:rsidR="007A7CD7" w:rsidRPr="001C14A3" w:rsidTr="002705CB">
        <w:tc>
          <w:tcPr>
            <w:tcW w:w="1068" w:type="dxa"/>
            <w:shd w:val="pct20"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10</w:t>
            </w:r>
          </w:p>
        </w:tc>
        <w:tc>
          <w:tcPr>
            <w:tcW w:w="6553" w:type="dxa"/>
            <w:shd w:val="pct20" w:color="000000" w:fill="FFFFFF"/>
          </w:tcPr>
          <w:p w:rsidR="007A7CD7" w:rsidRPr="00FF5663" w:rsidRDefault="00FF5663" w:rsidP="00FF5663">
            <w:pPr>
              <w:jc w:val="both"/>
              <w:rPr>
                <w:rFonts w:ascii="Arial" w:hAnsi="Arial" w:cs="Arial"/>
                <w:sz w:val="20"/>
              </w:rPr>
            </w:pPr>
            <w:r>
              <w:rPr>
                <w:rFonts w:ascii="Arial" w:hAnsi="Arial" w:cs="Arial"/>
                <w:sz w:val="20"/>
              </w:rPr>
              <w:t>American Managers Associations Generic Competency Model</w:t>
            </w:r>
          </w:p>
        </w:tc>
        <w:tc>
          <w:tcPr>
            <w:tcW w:w="1134" w:type="dxa"/>
            <w:shd w:val="pct20"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13</w:t>
            </w:r>
          </w:p>
        </w:tc>
      </w:tr>
      <w:tr w:rsidR="007A7CD7" w:rsidRPr="001C14A3" w:rsidTr="002705CB">
        <w:tc>
          <w:tcPr>
            <w:tcW w:w="1068" w:type="dxa"/>
            <w:shd w:val="pct5"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11</w:t>
            </w:r>
          </w:p>
        </w:tc>
        <w:tc>
          <w:tcPr>
            <w:tcW w:w="6553" w:type="dxa"/>
            <w:shd w:val="pct5" w:color="000000" w:fill="FFFFFF"/>
          </w:tcPr>
          <w:p w:rsidR="007A7CD7" w:rsidRPr="00FF5663" w:rsidRDefault="00FF5663" w:rsidP="00FF5663">
            <w:pPr>
              <w:jc w:val="both"/>
              <w:rPr>
                <w:rFonts w:ascii="Arial" w:hAnsi="Arial" w:cs="Arial"/>
                <w:sz w:val="20"/>
              </w:rPr>
            </w:pPr>
            <w:r>
              <w:rPr>
                <w:rFonts w:ascii="Arial" w:hAnsi="Arial" w:cs="Arial"/>
                <w:sz w:val="20"/>
              </w:rPr>
              <w:t>Description and competency progression for “Change Control”</w:t>
            </w:r>
          </w:p>
        </w:tc>
        <w:tc>
          <w:tcPr>
            <w:tcW w:w="1134" w:type="dxa"/>
            <w:shd w:val="pct5"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14</w:t>
            </w:r>
          </w:p>
        </w:tc>
      </w:tr>
      <w:tr w:rsidR="007A7CD7" w:rsidRPr="001C14A3" w:rsidTr="002705CB">
        <w:trPr>
          <w:trHeight w:val="140"/>
        </w:trPr>
        <w:tc>
          <w:tcPr>
            <w:tcW w:w="1068" w:type="dxa"/>
            <w:shd w:val="pct20"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12</w:t>
            </w:r>
          </w:p>
        </w:tc>
        <w:tc>
          <w:tcPr>
            <w:tcW w:w="6553" w:type="dxa"/>
            <w:shd w:val="pct20" w:color="000000" w:fill="FFFFFF"/>
          </w:tcPr>
          <w:p w:rsidR="007A7CD7" w:rsidRPr="00FF5663" w:rsidRDefault="00FF5663" w:rsidP="00FF5663">
            <w:pPr>
              <w:pStyle w:val="Telobesedila"/>
              <w:jc w:val="both"/>
              <w:rPr>
                <w:rFonts w:ascii="Arial" w:hAnsi="Arial" w:cs="Arial"/>
                <w:sz w:val="20"/>
              </w:rPr>
            </w:pPr>
            <w:r>
              <w:rPr>
                <w:rFonts w:ascii="Arial" w:hAnsi="Arial" w:cs="Arial"/>
                <w:sz w:val="20"/>
              </w:rPr>
              <w:t>An example of the wheel of competencies</w:t>
            </w:r>
          </w:p>
        </w:tc>
        <w:tc>
          <w:tcPr>
            <w:tcW w:w="1134" w:type="dxa"/>
            <w:shd w:val="pct20"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15</w:t>
            </w:r>
          </w:p>
        </w:tc>
      </w:tr>
      <w:tr w:rsidR="007A7CD7" w:rsidRPr="001C14A3" w:rsidTr="002705CB">
        <w:tc>
          <w:tcPr>
            <w:tcW w:w="1068" w:type="dxa"/>
            <w:shd w:val="pct5"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13</w:t>
            </w:r>
          </w:p>
        </w:tc>
        <w:tc>
          <w:tcPr>
            <w:tcW w:w="6553" w:type="dxa"/>
            <w:shd w:val="pct5" w:color="000000" w:fill="FFFFFF"/>
          </w:tcPr>
          <w:p w:rsidR="007A7CD7" w:rsidRPr="00FF5663" w:rsidRDefault="00FF5663" w:rsidP="00FF5663">
            <w:pPr>
              <w:jc w:val="both"/>
              <w:rPr>
                <w:rFonts w:ascii="Arial" w:hAnsi="Arial" w:cs="Arial"/>
                <w:sz w:val="20"/>
              </w:rPr>
            </w:pPr>
            <w:r>
              <w:rPr>
                <w:rFonts w:ascii="Arial" w:hAnsi="Arial" w:cs="Arial"/>
                <w:sz w:val="20"/>
              </w:rPr>
              <w:t>Bloom's taxonomy domains – simplified version</w:t>
            </w:r>
          </w:p>
        </w:tc>
        <w:tc>
          <w:tcPr>
            <w:tcW w:w="1134" w:type="dxa"/>
            <w:shd w:val="pct5"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18</w:t>
            </w:r>
          </w:p>
        </w:tc>
      </w:tr>
      <w:tr w:rsidR="007A7CD7" w:rsidRPr="001C14A3" w:rsidTr="002705CB">
        <w:tc>
          <w:tcPr>
            <w:tcW w:w="1068" w:type="dxa"/>
            <w:shd w:val="pct20" w:color="000000" w:fill="FFFFFF"/>
            <w:vAlign w:val="center"/>
          </w:tcPr>
          <w:p w:rsidR="007A7CD7" w:rsidRPr="001C14A3" w:rsidRDefault="00931065" w:rsidP="00FE54F6">
            <w:pPr>
              <w:jc w:val="center"/>
              <w:rPr>
                <w:rFonts w:ascii="Arial" w:hAnsi="Arial" w:cs="Arial"/>
                <w:sz w:val="20"/>
                <w:szCs w:val="20"/>
              </w:rPr>
            </w:pPr>
            <w:r w:rsidRPr="001C14A3">
              <w:rPr>
                <w:rFonts w:ascii="Arial" w:hAnsi="Arial" w:cs="Arial"/>
                <w:sz w:val="20"/>
                <w:szCs w:val="20"/>
              </w:rPr>
              <w:t>14</w:t>
            </w:r>
          </w:p>
        </w:tc>
        <w:tc>
          <w:tcPr>
            <w:tcW w:w="6553" w:type="dxa"/>
            <w:shd w:val="pct20" w:color="000000" w:fill="FFFFFF"/>
          </w:tcPr>
          <w:p w:rsidR="007A7CD7" w:rsidRPr="00FF5663" w:rsidRDefault="00FF5663" w:rsidP="00FF5663">
            <w:pPr>
              <w:jc w:val="both"/>
              <w:rPr>
                <w:rFonts w:ascii="Arial" w:hAnsi="Arial" w:cs="Arial"/>
                <w:sz w:val="20"/>
                <w:szCs w:val="20"/>
              </w:rPr>
            </w:pPr>
            <w:r>
              <w:rPr>
                <w:rFonts w:ascii="Arial" w:hAnsi="Arial" w:cs="Arial"/>
                <w:sz w:val="20"/>
                <w:szCs w:val="20"/>
              </w:rPr>
              <w:t>Zone of competencies - optimal performance in particular job</w:t>
            </w:r>
          </w:p>
        </w:tc>
        <w:tc>
          <w:tcPr>
            <w:tcW w:w="1134" w:type="dxa"/>
            <w:shd w:val="pct20"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18</w:t>
            </w:r>
          </w:p>
        </w:tc>
      </w:tr>
      <w:tr w:rsidR="007A7CD7" w:rsidRPr="001C14A3" w:rsidTr="002705CB">
        <w:tc>
          <w:tcPr>
            <w:tcW w:w="1068" w:type="dxa"/>
            <w:shd w:val="pct5" w:color="000000" w:fill="FFFFFF"/>
            <w:vAlign w:val="center"/>
          </w:tcPr>
          <w:p w:rsidR="007A7CD7" w:rsidRPr="001C14A3" w:rsidRDefault="002B1ECB" w:rsidP="00FE54F6">
            <w:pPr>
              <w:jc w:val="center"/>
              <w:rPr>
                <w:rFonts w:ascii="Arial" w:hAnsi="Arial" w:cs="Arial"/>
                <w:sz w:val="20"/>
                <w:szCs w:val="20"/>
              </w:rPr>
            </w:pPr>
            <w:r w:rsidRPr="001C14A3">
              <w:rPr>
                <w:rFonts w:ascii="Arial" w:hAnsi="Arial" w:cs="Arial"/>
                <w:sz w:val="20"/>
                <w:szCs w:val="20"/>
              </w:rPr>
              <w:t>15</w:t>
            </w:r>
          </w:p>
        </w:tc>
        <w:tc>
          <w:tcPr>
            <w:tcW w:w="6553" w:type="dxa"/>
            <w:shd w:val="pct5" w:color="000000" w:fill="FFFFFF"/>
          </w:tcPr>
          <w:p w:rsidR="00065050" w:rsidRPr="001C14A3" w:rsidRDefault="00FF5663" w:rsidP="00065050">
            <w:pPr>
              <w:rPr>
                <w:rFonts w:ascii="Arial" w:hAnsi="Arial" w:cs="Arial"/>
                <w:sz w:val="20"/>
              </w:rPr>
            </w:pPr>
            <w:r>
              <w:rPr>
                <w:rFonts w:ascii="Arial" w:hAnsi="Arial" w:cs="Arial"/>
                <w:sz w:val="20"/>
              </w:rPr>
              <w:t>UK Competency framework</w:t>
            </w:r>
          </w:p>
        </w:tc>
        <w:tc>
          <w:tcPr>
            <w:tcW w:w="1134" w:type="dxa"/>
            <w:shd w:val="pct5"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20</w:t>
            </w:r>
          </w:p>
        </w:tc>
      </w:tr>
      <w:tr w:rsidR="007A7CD7" w:rsidRPr="001C14A3" w:rsidTr="002705CB">
        <w:tc>
          <w:tcPr>
            <w:tcW w:w="1068" w:type="dxa"/>
            <w:shd w:val="pct20" w:color="000000" w:fill="FFFFFF"/>
            <w:vAlign w:val="center"/>
          </w:tcPr>
          <w:p w:rsidR="007A7CD7" w:rsidRPr="001C14A3" w:rsidRDefault="002B1ECB" w:rsidP="00FE54F6">
            <w:pPr>
              <w:jc w:val="center"/>
              <w:rPr>
                <w:rFonts w:ascii="Arial" w:hAnsi="Arial" w:cs="Arial"/>
                <w:sz w:val="20"/>
                <w:szCs w:val="20"/>
              </w:rPr>
            </w:pPr>
            <w:r w:rsidRPr="001C14A3">
              <w:rPr>
                <w:rFonts w:ascii="Arial" w:hAnsi="Arial" w:cs="Arial"/>
                <w:sz w:val="20"/>
                <w:szCs w:val="20"/>
              </w:rPr>
              <w:t>16</w:t>
            </w:r>
          </w:p>
        </w:tc>
        <w:tc>
          <w:tcPr>
            <w:tcW w:w="6553" w:type="dxa"/>
            <w:shd w:val="pct20" w:color="000000" w:fill="FFFFFF"/>
          </w:tcPr>
          <w:p w:rsidR="007A7CD7" w:rsidRPr="001C14A3" w:rsidRDefault="00065050" w:rsidP="00FF5663">
            <w:pPr>
              <w:rPr>
                <w:rFonts w:ascii="Arial" w:hAnsi="Arial" w:cs="Arial"/>
                <w:sz w:val="20"/>
                <w:szCs w:val="20"/>
              </w:rPr>
            </w:pPr>
            <w:r>
              <w:rPr>
                <w:rFonts w:ascii="Arial" w:hAnsi="Arial" w:cs="Arial"/>
                <w:sz w:val="20"/>
              </w:rPr>
              <w:t>Further development of UK Competency framework</w:t>
            </w:r>
          </w:p>
        </w:tc>
        <w:tc>
          <w:tcPr>
            <w:tcW w:w="1134" w:type="dxa"/>
            <w:shd w:val="pct20"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21</w:t>
            </w:r>
          </w:p>
        </w:tc>
      </w:tr>
      <w:tr w:rsidR="007A7CD7" w:rsidRPr="001C14A3" w:rsidTr="002705CB">
        <w:tc>
          <w:tcPr>
            <w:tcW w:w="1068" w:type="dxa"/>
            <w:shd w:val="pct5" w:color="000000" w:fill="FFFFFF"/>
            <w:vAlign w:val="center"/>
          </w:tcPr>
          <w:p w:rsidR="007A7CD7" w:rsidRPr="001C14A3" w:rsidRDefault="002B1ECB" w:rsidP="00FE54F6">
            <w:pPr>
              <w:jc w:val="center"/>
              <w:rPr>
                <w:rFonts w:ascii="Arial" w:hAnsi="Arial" w:cs="Arial"/>
                <w:sz w:val="20"/>
                <w:szCs w:val="20"/>
              </w:rPr>
            </w:pPr>
            <w:r w:rsidRPr="001C14A3">
              <w:rPr>
                <w:rFonts w:ascii="Arial" w:hAnsi="Arial" w:cs="Arial"/>
                <w:sz w:val="20"/>
                <w:szCs w:val="20"/>
              </w:rPr>
              <w:t>17</w:t>
            </w:r>
          </w:p>
        </w:tc>
        <w:tc>
          <w:tcPr>
            <w:tcW w:w="6553" w:type="dxa"/>
            <w:shd w:val="pct5" w:color="000000" w:fill="FFFFFF"/>
          </w:tcPr>
          <w:p w:rsidR="007A7CD7" w:rsidRPr="001C14A3" w:rsidRDefault="00065050" w:rsidP="00FF5663">
            <w:pPr>
              <w:rPr>
                <w:rFonts w:ascii="Arial" w:hAnsi="Arial" w:cs="Arial"/>
                <w:sz w:val="20"/>
              </w:rPr>
            </w:pPr>
            <w:r>
              <w:rPr>
                <w:rFonts w:ascii="Arial" w:hAnsi="Arial" w:cs="Arial"/>
                <w:sz w:val="20"/>
              </w:rPr>
              <w:t>Spanish Qualification Progression – part 1</w:t>
            </w:r>
          </w:p>
        </w:tc>
        <w:tc>
          <w:tcPr>
            <w:tcW w:w="1134" w:type="dxa"/>
            <w:shd w:val="pct5" w:color="000000" w:fill="FFFFFF"/>
            <w:vAlign w:val="center"/>
          </w:tcPr>
          <w:p w:rsidR="007A7CD7" w:rsidRPr="001C14A3" w:rsidRDefault="00065050" w:rsidP="002705CB">
            <w:pPr>
              <w:jc w:val="center"/>
              <w:rPr>
                <w:rFonts w:ascii="Arial" w:hAnsi="Arial" w:cs="Arial"/>
                <w:sz w:val="20"/>
                <w:szCs w:val="20"/>
              </w:rPr>
            </w:pPr>
            <w:r>
              <w:rPr>
                <w:rFonts w:ascii="Arial" w:hAnsi="Arial" w:cs="Arial"/>
                <w:sz w:val="20"/>
                <w:szCs w:val="20"/>
              </w:rPr>
              <w:t>22</w:t>
            </w:r>
          </w:p>
        </w:tc>
      </w:tr>
      <w:tr w:rsidR="007D49FB" w:rsidRPr="001C14A3" w:rsidTr="002705CB">
        <w:tc>
          <w:tcPr>
            <w:tcW w:w="1068" w:type="dxa"/>
            <w:shd w:val="pct20" w:color="000000" w:fill="FFFFFF"/>
            <w:vAlign w:val="center"/>
          </w:tcPr>
          <w:p w:rsidR="007D49FB" w:rsidRPr="001C14A3" w:rsidRDefault="007D49FB" w:rsidP="00FE54F6">
            <w:pPr>
              <w:jc w:val="center"/>
              <w:rPr>
                <w:rFonts w:ascii="Arial" w:hAnsi="Arial" w:cs="Arial"/>
                <w:sz w:val="20"/>
                <w:szCs w:val="20"/>
              </w:rPr>
            </w:pPr>
            <w:r w:rsidRPr="001C14A3">
              <w:rPr>
                <w:rFonts w:ascii="Arial" w:hAnsi="Arial" w:cs="Arial"/>
                <w:sz w:val="20"/>
                <w:szCs w:val="20"/>
              </w:rPr>
              <w:t>18</w:t>
            </w:r>
          </w:p>
        </w:tc>
        <w:tc>
          <w:tcPr>
            <w:tcW w:w="6553" w:type="dxa"/>
            <w:shd w:val="pct20" w:color="000000" w:fill="FFFFFF"/>
          </w:tcPr>
          <w:p w:rsidR="007D49FB" w:rsidRPr="001C14A3" w:rsidRDefault="00065050" w:rsidP="00C4357E">
            <w:pPr>
              <w:pStyle w:val="Navadensplet"/>
              <w:rPr>
                <w:rFonts w:ascii="Arial" w:hAnsi="Arial" w:cs="Arial"/>
                <w:sz w:val="20"/>
              </w:rPr>
            </w:pPr>
            <w:r>
              <w:rPr>
                <w:rFonts w:ascii="Arial" w:hAnsi="Arial" w:cs="Arial"/>
                <w:sz w:val="20"/>
              </w:rPr>
              <w:t>Spanish Qualification Progression – part 2</w:t>
            </w:r>
          </w:p>
        </w:tc>
        <w:tc>
          <w:tcPr>
            <w:tcW w:w="1134" w:type="dxa"/>
            <w:shd w:val="pct20" w:color="000000" w:fill="FFFFFF"/>
            <w:vAlign w:val="center"/>
          </w:tcPr>
          <w:p w:rsidR="007D49FB" w:rsidRPr="001C14A3" w:rsidRDefault="00065050" w:rsidP="002705CB">
            <w:pPr>
              <w:jc w:val="center"/>
              <w:rPr>
                <w:rFonts w:ascii="Arial" w:hAnsi="Arial" w:cs="Arial"/>
                <w:sz w:val="20"/>
                <w:szCs w:val="20"/>
              </w:rPr>
            </w:pPr>
            <w:r>
              <w:rPr>
                <w:rFonts w:ascii="Arial" w:hAnsi="Arial" w:cs="Arial"/>
                <w:sz w:val="20"/>
                <w:szCs w:val="20"/>
              </w:rPr>
              <w:t>23</w:t>
            </w:r>
          </w:p>
        </w:tc>
      </w:tr>
      <w:tr w:rsidR="00065050" w:rsidRPr="001C14A3" w:rsidTr="002705CB">
        <w:tc>
          <w:tcPr>
            <w:tcW w:w="1068" w:type="dxa"/>
            <w:shd w:val="pct20" w:color="000000" w:fill="FFFFFF"/>
            <w:vAlign w:val="center"/>
          </w:tcPr>
          <w:p w:rsidR="00065050" w:rsidRPr="001C14A3" w:rsidRDefault="00065050" w:rsidP="00FE54F6">
            <w:pPr>
              <w:jc w:val="center"/>
              <w:rPr>
                <w:rFonts w:ascii="Arial" w:hAnsi="Arial" w:cs="Arial"/>
                <w:sz w:val="20"/>
                <w:szCs w:val="20"/>
              </w:rPr>
            </w:pPr>
            <w:r>
              <w:rPr>
                <w:rFonts w:ascii="Arial" w:hAnsi="Arial" w:cs="Arial"/>
                <w:sz w:val="20"/>
                <w:szCs w:val="20"/>
              </w:rPr>
              <w:t>19</w:t>
            </w:r>
          </w:p>
        </w:tc>
        <w:tc>
          <w:tcPr>
            <w:tcW w:w="6553" w:type="dxa"/>
            <w:shd w:val="pct20" w:color="000000" w:fill="FFFFFF"/>
          </w:tcPr>
          <w:p w:rsidR="00065050" w:rsidRDefault="00065050" w:rsidP="00C4357E">
            <w:pPr>
              <w:pStyle w:val="Navadensplet"/>
              <w:rPr>
                <w:rFonts w:ascii="Arial" w:hAnsi="Arial" w:cs="Arial"/>
                <w:sz w:val="20"/>
              </w:rPr>
            </w:pPr>
            <w:r>
              <w:rPr>
                <w:rFonts w:ascii="Arial" w:hAnsi="Arial" w:cs="Arial"/>
                <w:sz w:val="20"/>
              </w:rPr>
              <w:t>Progression stages in IMC USA Competency Framework</w:t>
            </w:r>
          </w:p>
        </w:tc>
        <w:tc>
          <w:tcPr>
            <w:tcW w:w="1134" w:type="dxa"/>
            <w:shd w:val="pct20" w:color="000000" w:fill="FFFFFF"/>
            <w:vAlign w:val="center"/>
          </w:tcPr>
          <w:p w:rsidR="00065050" w:rsidRPr="001C14A3" w:rsidRDefault="00065050" w:rsidP="002705CB">
            <w:pPr>
              <w:jc w:val="center"/>
              <w:rPr>
                <w:rFonts w:ascii="Arial" w:hAnsi="Arial" w:cs="Arial"/>
                <w:sz w:val="20"/>
                <w:szCs w:val="20"/>
              </w:rPr>
            </w:pPr>
            <w:r>
              <w:rPr>
                <w:rFonts w:ascii="Arial" w:hAnsi="Arial" w:cs="Arial"/>
                <w:sz w:val="20"/>
                <w:szCs w:val="20"/>
              </w:rPr>
              <w:t>25</w:t>
            </w:r>
          </w:p>
        </w:tc>
      </w:tr>
    </w:tbl>
    <w:p w:rsidR="00F226CA" w:rsidRPr="001C14A3" w:rsidRDefault="00F226CA" w:rsidP="007A7CD7">
      <w:pPr>
        <w:jc w:val="both"/>
        <w:rPr>
          <w:rFonts w:ascii="Arial" w:hAnsi="Arial" w:cs="Arial"/>
          <w:sz w:val="20"/>
          <w:szCs w:val="20"/>
        </w:rPr>
      </w:pPr>
    </w:p>
    <w:p w:rsidR="00F226CA" w:rsidRPr="001C14A3" w:rsidRDefault="00F226CA" w:rsidP="007A7CD7">
      <w:pPr>
        <w:jc w:val="both"/>
        <w:rPr>
          <w:rFonts w:ascii="Arial" w:hAnsi="Arial" w:cs="Arial"/>
          <w:sz w:val="20"/>
          <w:szCs w:val="20"/>
        </w:rPr>
      </w:pPr>
    </w:p>
    <w:p w:rsidR="007F4040" w:rsidRPr="001C14A3" w:rsidRDefault="00643719" w:rsidP="007A7CD7">
      <w:pPr>
        <w:jc w:val="both"/>
        <w:rPr>
          <w:rFonts w:ascii="Arial" w:hAnsi="Arial" w:cs="Arial"/>
          <w:sz w:val="20"/>
          <w:szCs w:val="20"/>
        </w:rPr>
      </w:pPr>
      <w:r w:rsidRPr="00643719">
        <w:rPr>
          <w:rFonts w:ascii="Arial" w:hAnsi="Arial" w:cs="Arial"/>
          <w:color w:val="000000"/>
          <w:sz w:val="20"/>
          <w:szCs w:val="20"/>
          <w:lang w:eastAsia="zh-TW"/>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69" type="#_x0000_t62" style="position:absolute;left:0;text-align:left;margin-left:-4.75pt;margin-top:9.35pt;width:258.45pt;height:70.4pt;z-index:251671552;mso-width-relative:margin;mso-height-relative:margin" adj="2633,27077">
            <v:shadow on="t" opacity=".5" offset="6pt,6pt"/>
            <v:textbox style="mso-next-textbox:#_x0000_s1369">
              <w:txbxContent>
                <w:p w:rsidR="00317A93" w:rsidRPr="00C17E4A" w:rsidRDefault="00317A93" w:rsidP="007818C4">
                  <w:pPr>
                    <w:jc w:val="center"/>
                    <w:rPr>
                      <w:rFonts w:ascii="Arial" w:hAnsi="Arial" w:cs="Arial"/>
                      <w:b/>
                      <w:i/>
                      <w:spacing w:val="-2"/>
                      <w:sz w:val="20"/>
                      <w:szCs w:val="20"/>
                      <w:lang w:val="pt-PT"/>
                    </w:rPr>
                  </w:pPr>
                  <w:r w:rsidRPr="00C17E4A">
                    <w:rPr>
                      <w:rFonts w:ascii="Arial" w:hAnsi="Arial" w:cs="Arial"/>
                      <w:b/>
                      <w:i/>
                      <w:spacing w:val="-2"/>
                      <w:sz w:val="20"/>
                      <w:szCs w:val="20"/>
                      <w:lang w:val="pt-PT"/>
                    </w:rPr>
                    <w:t>Syntra West</w:t>
                  </w:r>
                </w:p>
                <w:p w:rsidR="00317A93" w:rsidRPr="00BB3A7D" w:rsidRDefault="00317A93" w:rsidP="00C17E4A">
                  <w:pPr>
                    <w:jc w:val="both"/>
                    <w:rPr>
                      <w:rFonts w:ascii="Arial" w:hAnsi="Arial" w:cs="Arial"/>
                      <w:sz w:val="20"/>
                      <w:szCs w:val="20"/>
                    </w:rPr>
                  </w:pPr>
                  <w:r>
                    <w:rPr>
                      <w:rFonts w:ascii="Arial" w:hAnsi="Arial" w:cs="Arial"/>
                      <w:sz w:val="20"/>
                      <w:szCs w:val="20"/>
                    </w:rPr>
                    <w:t>Syntra West provides specialised training programmes for starting businesses and plays, as such, a determining role in the success rate of starting businesses.</w:t>
                  </w:r>
                </w:p>
              </w:txbxContent>
            </v:textbox>
          </v:shape>
        </w:pict>
      </w:r>
    </w:p>
    <w:p w:rsidR="007F4040" w:rsidRPr="001C14A3" w:rsidRDefault="007F4040" w:rsidP="007A7CD7">
      <w:pPr>
        <w:jc w:val="both"/>
        <w:rPr>
          <w:rFonts w:ascii="Arial" w:hAnsi="Arial" w:cs="Arial"/>
          <w:sz w:val="20"/>
          <w:szCs w:val="20"/>
        </w:rPr>
      </w:pPr>
    </w:p>
    <w:p w:rsidR="00C30815" w:rsidRPr="001C14A3" w:rsidRDefault="00C30815" w:rsidP="00BE755D">
      <w:pPr>
        <w:jc w:val="both"/>
        <w:rPr>
          <w:rFonts w:ascii="Arial" w:hAnsi="Arial" w:cs="Arial"/>
          <w:color w:val="000000"/>
          <w:sz w:val="20"/>
          <w:szCs w:val="20"/>
        </w:rPr>
      </w:pPr>
    </w:p>
    <w:p w:rsidR="00C30815" w:rsidRPr="001C14A3" w:rsidRDefault="00643719" w:rsidP="00BE755D">
      <w:pPr>
        <w:jc w:val="both"/>
        <w:rPr>
          <w:rFonts w:ascii="Arial" w:hAnsi="Arial" w:cs="Arial"/>
          <w:b/>
          <w:color w:val="000000"/>
          <w:sz w:val="20"/>
          <w:szCs w:val="20"/>
        </w:rPr>
      </w:pPr>
      <w:r w:rsidRPr="00643719">
        <w:rPr>
          <w:rFonts w:ascii="Arial" w:hAnsi="Arial" w:cs="Arial"/>
          <w:color w:val="000000"/>
          <w:sz w:val="20"/>
          <w:szCs w:val="20"/>
          <w:lang w:eastAsia="zh-TW"/>
        </w:rPr>
        <w:pict>
          <v:shape id="_x0000_s1364" type="#_x0000_t62" style="position:absolute;left:0;text-align:left;margin-left:269.7pt;margin-top:5.8pt;width:166pt;height:154.2pt;z-index:251670528;mso-width-relative:margin;mso-height-relative:margin" adj="11600,31525">
            <v:shadow on="t" opacity=".5" offset="6pt,6pt"/>
            <v:textbox style="mso-next-textbox:#_x0000_s1364">
              <w:txbxContent>
                <w:p w:rsidR="00317A93" w:rsidRPr="00942A5D" w:rsidRDefault="00317A93" w:rsidP="00942A5D">
                  <w:pPr>
                    <w:jc w:val="center"/>
                    <w:rPr>
                      <w:rFonts w:ascii="Arial" w:hAnsi="Arial" w:cs="Arial"/>
                      <w:b/>
                      <w:i/>
                      <w:spacing w:val="-2"/>
                      <w:sz w:val="20"/>
                      <w:lang w:val="pt-PT"/>
                    </w:rPr>
                  </w:pPr>
                  <w:r w:rsidRPr="00942A5D">
                    <w:rPr>
                      <w:rFonts w:ascii="Arial" w:hAnsi="Arial" w:cs="Arial"/>
                      <w:b/>
                      <w:i/>
                      <w:spacing w:val="-2"/>
                      <w:sz w:val="20"/>
                      <w:lang w:val="pt-PT"/>
                    </w:rPr>
                    <w:t>Retail Business Confederation Of Andalusia</w:t>
                  </w:r>
                </w:p>
                <w:p w:rsidR="00317A93" w:rsidRPr="00BB3A7D" w:rsidRDefault="00317A93" w:rsidP="00942A5D">
                  <w:pPr>
                    <w:jc w:val="both"/>
                    <w:rPr>
                      <w:rFonts w:ascii="Arial" w:hAnsi="Arial" w:cs="Arial"/>
                      <w:sz w:val="20"/>
                      <w:szCs w:val="20"/>
                    </w:rPr>
                  </w:pPr>
                  <w:r>
                    <w:rPr>
                      <w:rFonts w:ascii="Arial" w:hAnsi="Arial" w:cs="Arial"/>
                      <w:bCs/>
                      <w:sz w:val="20"/>
                    </w:rPr>
                    <w:t>Representing over 30,000 SME’s and over 68,000 retailers. It supports and promotes “Centros Comerciales Abiertos” (CCA), town centre retail districts, created through the Net of the “Centros Comerciales Abiertos” of the Andalusia.</w:t>
                  </w:r>
                </w:p>
              </w:txbxContent>
            </v:textbox>
          </v:shape>
        </w:pict>
      </w:r>
    </w:p>
    <w:p w:rsidR="007F4040" w:rsidRPr="001C14A3" w:rsidRDefault="00643719" w:rsidP="007A7CD7">
      <w:pPr>
        <w:jc w:val="both"/>
        <w:rPr>
          <w:rFonts w:ascii="Arial" w:hAnsi="Arial" w:cs="Arial"/>
          <w:sz w:val="20"/>
          <w:szCs w:val="20"/>
        </w:rPr>
      </w:pPr>
      <w:r w:rsidRPr="00643719">
        <w:rPr>
          <w:rFonts w:ascii="Arial" w:hAnsi="Arial" w:cs="Arial"/>
          <w:sz w:val="20"/>
          <w:szCs w:val="20"/>
          <w:lang w:eastAsia="en-GB"/>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76" type="#_x0000_t61" style="position:absolute;left:0;text-align:left;margin-left:-4.75pt;margin-top:64.8pt;width:247.85pt;height:147.15pt;z-index:251678720" adj="30106,18972">
            <v:shadow on="t" opacity=".5" offset="6pt,-6pt"/>
            <v:textbox>
              <w:txbxContent>
                <w:p w:rsidR="00317A93" w:rsidRDefault="00317A93" w:rsidP="00942A5D">
                  <w:pPr>
                    <w:jc w:val="center"/>
                    <w:rPr>
                      <w:rFonts w:ascii="Arial" w:hAnsi="Arial" w:cs="Arial"/>
                      <w:b/>
                      <w:i/>
                      <w:sz w:val="20"/>
                    </w:rPr>
                  </w:pPr>
                  <w:r w:rsidRPr="00942A5D">
                    <w:rPr>
                      <w:rFonts w:ascii="Arial" w:hAnsi="Arial" w:cs="Arial"/>
                      <w:b/>
                      <w:i/>
                      <w:sz w:val="20"/>
                    </w:rPr>
                    <w:t>European Management Centre</w:t>
                  </w:r>
                </w:p>
                <w:p w:rsidR="00317A93" w:rsidRDefault="00317A93" w:rsidP="007818C4">
                  <w:pPr>
                    <w:jc w:val="both"/>
                    <w:rPr>
                      <w:rFonts w:ascii="Arial" w:hAnsi="Arial" w:cs="Arial"/>
                      <w:sz w:val="20"/>
                      <w:szCs w:val="20"/>
                    </w:rPr>
                  </w:pPr>
                  <w:r w:rsidRPr="007818C4">
                    <w:rPr>
                      <w:rFonts w:ascii="Arial" w:hAnsi="Arial" w:cs="Arial"/>
                      <w:sz w:val="20"/>
                      <w:szCs w:val="20"/>
                    </w:rPr>
                    <w:t xml:space="preserve">EMC is working since 2001 in the field of Vocational Education &amp; Training and services offered for SME’s, especially: Strategic Management, Company Development, Modern Marketing and Customer Relationship Management, Cost Efficiency Strategy, Team Motivation &amp; Logistics Management. It supports what has become a rapidly growing movement to underpin global markets with universal principles on human rights, labour standards, environmental sustainability and </w:t>
                  </w:r>
                </w:p>
                <w:p w:rsidR="00317A93" w:rsidRPr="007818C4" w:rsidRDefault="00317A93" w:rsidP="007818C4">
                  <w:pPr>
                    <w:jc w:val="both"/>
                    <w:rPr>
                      <w:rFonts w:ascii="Arial" w:hAnsi="Arial" w:cs="Arial"/>
                      <w:sz w:val="20"/>
                      <w:szCs w:val="20"/>
                    </w:rPr>
                  </w:pPr>
                  <w:r w:rsidRPr="007818C4">
                    <w:rPr>
                      <w:rFonts w:ascii="Arial" w:hAnsi="Arial" w:cs="Arial"/>
                      <w:sz w:val="20"/>
                      <w:szCs w:val="20"/>
                    </w:rPr>
                    <w:t xml:space="preserve">anti-corruption practices. </w:t>
                  </w:r>
                </w:p>
                <w:p w:rsidR="00317A93" w:rsidRPr="00942A5D" w:rsidRDefault="00317A93" w:rsidP="00942A5D">
                  <w:pPr>
                    <w:jc w:val="center"/>
                    <w:rPr>
                      <w:rFonts w:ascii="Arial" w:hAnsi="Arial" w:cs="Arial"/>
                      <w:b/>
                      <w:i/>
                      <w:sz w:val="20"/>
                    </w:rPr>
                  </w:pPr>
                </w:p>
              </w:txbxContent>
            </v:textbox>
          </v:shape>
        </w:pict>
      </w:r>
      <w:r w:rsidR="004837FE" w:rsidRPr="001C14A3">
        <w:rPr>
          <w:rFonts w:ascii="Arial" w:hAnsi="Arial" w:cs="Arial"/>
          <w:sz w:val="20"/>
          <w:szCs w:val="20"/>
        </w:rPr>
        <w:br w:type="page"/>
      </w:r>
    </w:p>
    <w:tbl>
      <w:tblPr>
        <w:tblW w:w="0" w:type="auto"/>
        <w:tblLook w:val="01E0"/>
      </w:tblPr>
      <w:tblGrid>
        <w:gridCol w:w="1068"/>
        <w:gridCol w:w="6360"/>
        <w:gridCol w:w="1428"/>
      </w:tblGrid>
      <w:tr w:rsidR="007F4040" w:rsidRPr="001C14A3" w:rsidTr="002D69AE">
        <w:trPr>
          <w:trHeight w:val="495"/>
        </w:trPr>
        <w:tc>
          <w:tcPr>
            <w:tcW w:w="1068" w:type="dxa"/>
            <w:tcBorders>
              <w:top w:val="nil"/>
              <w:left w:val="nil"/>
              <w:bottom w:val="single" w:sz="18" w:space="0" w:color="FFFFFF"/>
              <w:right w:val="single" w:sz="18" w:space="0" w:color="FFFFFF"/>
            </w:tcBorders>
            <w:shd w:val="pct20" w:color="000000" w:fill="FFFFFF"/>
            <w:vAlign w:val="center"/>
          </w:tcPr>
          <w:p w:rsidR="007F4040" w:rsidRPr="001C14A3" w:rsidRDefault="007F4040" w:rsidP="00FD276F">
            <w:pPr>
              <w:jc w:val="center"/>
              <w:rPr>
                <w:rFonts w:ascii="Arial" w:hAnsi="Arial" w:cs="Arial"/>
                <w:b/>
                <w:bCs/>
              </w:rPr>
            </w:pPr>
          </w:p>
        </w:tc>
        <w:tc>
          <w:tcPr>
            <w:tcW w:w="6360" w:type="dxa"/>
            <w:tcBorders>
              <w:top w:val="nil"/>
              <w:left w:val="single" w:sz="18" w:space="0" w:color="FFFFFF"/>
              <w:bottom w:val="single" w:sz="18" w:space="0" w:color="FFFFFF"/>
              <w:right w:val="single" w:sz="18" w:space="0" w:color="FFFFFF"/>
            </w:tcBorders>
            <w:shd w:val="pct20" w:color="000000" w:fill="FFFFFF"/>
            <w:vAlign w:val="center"/>
          </w:tcPr>
          <w:p w:rsidR="007F4040" w:rsidRPr="001C14A3" w:rsidRDefault="007F4040" w:rsidP="002D69AE">
            <w:pPr>
              <w:jc w:val="center"/>
              <w:rPr>
                <w:rFonts w:ascii="Arial" w:hAnsi="Arial" w:cs="Arial"/>
                <w:b/>
                <w:bCs/>
              </w:rPr>
            </w:pPr>
            <w:r w:rsidRPr="001C14A3">
              <w:rPr>
                <w:rFonts w:ascii="Arial" w:hAnsi="Arial" w:cs="Arial"/>
                <w:b/>
                <w:bCs/>
              </w:rPr>
              <w:t>THUMBNAIL SKETCHES</w:t>
            </w:r>
          </w:p>
        </w:tc>
        <w:tc>
          <w:tcPr>
            <w:tcW w:w="1428" w:type="dxa"/>
            <w:tcBorders>
              <w:top w:val="nil"/>
              <w:left w:val="single" w:sz="18" w:space="0" w:color="FFFFFF"/>
              <w:bottom w:val="single" w:sz="18" w:space="0" w:color="FFFFFF"/>
              <w:right w:val="nil"/>
            </w:tcBorders>
            <w:shd w:val="pct20" w:color="000000" w:fill="FFFFFF"/>
            <w:vAlign w:val="center"/>
          </w:tcPr>
          <w:p w:rsidR="007F4040" w:rsidRPr="001C14A3" w:rsidRDefault="007F4040" w:rsidP="00787CE2">
            <w:pPr>
              <w:jc w:val="center"/>
              <w:rPr>
                <w:rFonts w:ascii="Arial" w:hAnsi="Arial" w:cs="Arial"/>
                <w:b/>
                <w:bCs/>
              </w:rPr>
            </w:pPr>
            <w:r w:rsidRPr="001C14A3">
              <w:rPr>
                <w:rFonts w:ascii="Arial" w:hAnsi="Arial" w:cs="Arial"/>
                <w:b/>
                <w:bCs/>
              </w:rPr>
              <w:t>PAGE</w:t>
            </w:r>
          </w:p>
        </w:tc>
      </w:tr>
      <w:tr w:rsidR="007F4040" w:rsidRPr="001C14A3" w:rsidTr="00ED3D77">
        <w:trPr>
          <w:trHeight w:val="445"/>
        </w:trPr>
        <w:tc>
          <w:tcPr>
            <w:tcW w:w="1068" w:type="dxa"/>
            <w:tcBorders>
              <w:top w:val="single" w:sz="18" w:space="0" w:color="FFFFFF"/>
              <w:left w:val="nil"/>
              <w:bottom w:val="single" w:sz="18" w:space="0" w:color="FFFFFF"/>
              <w:right w:val="single" w:sz="18" w:space="0" w:color="FFFFFF"/>
            </w:tcBorders>
            <w:shd w:val="pct5" w:color="000000" w:fill="FFFFFF"/>
          </w:tcPr>
          <w:p w:rsidR="007F4040" w:rsidRPr="001C14A3" w:rsidRDefault="00787CE2" w:rsidP="00FD276F">
            <w:pPr>
              <w:jc w:val="center"/>
              <w:rPr>
                <w:rFonts w:ascii="Arial" w:hAnsi="Arial" w:cs="Arial"/>
                <w:szCs w:val="20"/>
              </w:rPr>
            </w:pPr>
            <w:r w:rsidRPr="001C14A3">
              <w:rPr>
                <w:rFonts w:ascii="Arial" w:hAnsi="Arial" w:cs="Arial"/>
                <w:szCs w:val="20"/>
              </w:rPr>
              <w:t>1</w:t>
            </w:r>
          </w:p>
        </w:tc>
        <w:tc>
          <w:tcPr>
            <w:tcW w:w="6360" w:type="dxa"/>
            <w:tcBorders>
              <w:top w:val="single" w:sz="18" w:space="0" w:color="FFFFFF"/>
              <w:left w:val="single" w:sz="18" w:space="0" w:color="FFFFFF"/>
              <w:bottom w:val="single" w:sz="18" w:space="0" w:color="FFFFFF"/>
              <w:right w:val="single" w:sz="18" w:space="0" w:color="FFFFFF"/>
            </w:tcBorders>
            <w:shd w:val="pct5" w:color="000000" w:fill="FFFFFF"/>
            <w:vAlign w:val="center"/>
          </w:tcPr>
          <w:p w:rsidR="007F4040" w:rsidRPr="001C14A3" w:rsidRDefault="0005739F" w:rsidP="002D69AE">
            <w:pPr>
              <w:rPr>
                <w:rFonts w:ascii="Arial" w:hAnsi="Arial" w:cs="Arial"/>
                <w:szCs w:val="20"/>
              </w:rPr>
            </w:pPr>
            <w:r w:rsidRPr="001C14A3">
              <w:rPr>
                <w:rFonts w:ascii="Arial" w:hAnsi="Arial" w:cs="Arial"/>
                <w:szCs w:val="20"/>
              </w:rPr>
              <w:t>Belgium</w:t>
            </w:r>
            <w:r w:rsidR="001416C4" w:rsidRPr="001C14A3">
              <w:rPr>
                <w:rFonts w:ascii="Arial" w:hAnsi="Arial" w:cs="Arial"/>
                <w:szCs w:val="20"/>
              </w:rPr>
              <w:t>: Syntra West</w:t>
            </w:r>
          </w:p>
        </w:tc>
        <w:tc>
          <w:tcPr>
            <w:tcW w:w="1428" w:type="dxa"/>
            <w:tcBorders>
              <w:top w:val="single" w:sz="18" w:space="0" w:color="FFFFFF"/>
              <w:left w:val="single" w:sz="18" w:space="0" w:color="FFFFFF"/>
              <w:bottom w:val="single" w:sz="18" w:space="0" w:color="FFFFFF"/>
              <w:right w:val="nil"/>
            </w:tcBorders>
            <w:shd w:val="pct5"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5</w:t>
            </w:r>
          </w:p>
        </w:tc>
      </w:tr>
      <w:tr w:rsidR="007F4040" w:rsidRPr="001C14A3" w:rsidTr="00ED3D77">
        <w:trPr>
          <w:trHeight w:val="534"/>
        </w:trPr>
        <w:tc>
          <w:tcPr>
            <w:tcW w:w="1068" w:type="dxa"/>
            <w:tcBorders>
              <w:top w:val="single" w:sz="18" w:space="0" w:color="FFFFFF"/>
              <w:left w:val="nil"/>
              <w:bottom w:val="single" w:sz="18" w:space="0" w:color="FFFFFF"/>
              <w:right w:val="single" w:sz="18" w:space="0" w:color="FFFFFF"/>
            </w:tcBorders>
            <w:shd w:val="pct20" w:color="000000" w:fill="FFFFFF"/>
          </w:tcPr>
          <w:p w:rsidR="007F4040" w:rsidRPr="001C14A3" w:rsidRDefault="00787CE2" w:rsidP="00FD276F">
            <w:pPr>
              <w:jc w:val="center"/>
              <w:rPr>
                <w:rFonts w:ascii="Arial" w:hAnsi="Arial" w:cs="Arial"/>
                <w:szCs w:val="20"/>
              </w:rPr>
            </w:pPr>
            <w:r w:rsidRPr="001C14A3">
              <w:rPr>
                <w:rFonts w:ascii="Arial" w:hAnsi="Arial" w:cs="Arial"/>
                <w:szCs w:val="20"/>
              </w:rPr>
              <w:t>2</w:t>
            </w:r>
          </w:p>
        </w:tc>
        <w:tc>
          <w:tcPr>
            <w:tcW w:w="6360" w:type="dxa"/>
            <w:tcBorders>
              <w:top w:val="single" w:sz="18" w:space="0" w:color="FFFFFF"/>
              <w:left w:val="single" w:sz="18" w:space="0" w:color="FFFFFF"/>
              <w:bottom w:val="single" w:sz="18" w:space="0" w:color="FFFFFF"/>
              <w:right w:val="single" w:sz="18" w:space="0" w:color="FFFFFF"/>
            </w:tcBorders>
            <w:shd w:val="pct20" w:color="000000" w:fill="FFFFFF"/>
            <w:vAlign w:val="center"/>
          </w:tcPr>
          <w:p w:rsidR="007F4040" w:rsidRPr="001C14A3" w:rsidRDefault="0005739F" w:rsidP="001416C4">
            <w:pPr>
              <w:rPr>
                <w:rFonts w:ascii="Arial" w:hAnsi="Arial" w:cs="Arial"/>
                <w:szCs w:val="20"/>
              </w:rPr>
            </w:pPr>
            <w:r w:rsidRPr="001C14A3">
              <w:rPr>
                <w:rFonts w:ascii="Arial" w:hAnsi="Arial" w:cs="Arial"/>
                <w:szCs w:val="20"/>
              </w:rPr>
              <w:t>Bulgaria</w:t>
            </w:r>
            <w:r w:rsidR="001416C4" w:rsidRPr="001C14A3">
              <w:rPr>
                <w:rFonts w:ascii="Arial" w:hAnsi="Arial" w:cs="Arial"/>
                <w:szCs w:val="20"/>
              </w:rPr>
              <w:t>: European Management Centre</w:t>
            </w:r>
          </w:p>
        </w:tc>
        <w:tc>
          <w:tcPr>
            <w:tcW w:w="1428" w:type="dxa"/>
            <w:tcBorders>
              <w:top w:val="single" w:sz="18" w:space="0" w:color="FFFFFF"/>
              <w:left w:val="single" w:sz="18" w:space="0" w:color="FFFFFF"/>
              <w:bottom w:val="single" w:sz="18" w:space="0" w:color="FFFFFF"/>
              <w:right w:val="nil"/>
            </w:tcBorders>
            <w:shd w:val="pct20"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4</w:t>
            </w:r>
          </w:p>
        </w:tc>
      </w:tr>
      <w:tr w:rsidR="007F4040" w:rsidRPr="001C14A3" w:rsidTr="00ED3D77">
        <w:trPr>
          <w:trHeight w:val="399"/>
        </w:trPr>
        <w:tc>
          <w:tcPr>
            <w:tcW w:w="1068" w:type="dxa"/>
            <w:tcBorders>
              <w:top w:val="single" w:sz="18" w:space="0" w:color="FFFFFF"/>
              <w:left w:val="nil"/>
              <w:bottom w:val="single" w:sz="18" w:space="0" w:color="FFFFFF"/>
              <w:right w:val="single" w:sz="18" w:space="0" w:color="FFFFFF"/>
            </w:tcBorders>
            <w:shd w:val="pct5" w:color="000000" w:fill="FFFFFF"/>
          </w:tcPr>
          <w:p w:rsidR="007F4040" w:rsidRPr="001C14A3" w:rsidRDefault="00787CE2" w:rsidP="00FD276F">
            <w:pPr>
              <w:jc w:val="center"/>
              <w:rPr>
                <w:rFonts w:ascii="Arial" w:hAnsi="Arial" w:cs="Arial"/>
                <w:szCs w:val="20"/>
              </w:rPr>
            </w:pPr>
            <w:r w:rsidRPr="001C14A3">
              <w:rPr>
                <w:rFonts w:ascii="Arial" w:hAnsi="Arial" w:cs="Arial"/>
                <w:szCs w:val="20"/>
              </w:rPr>
              <w:t>3</w:t>
            </w:r>
          </w:p>
        </w:tc>
        <w:tc>
          <w:tcPr>
            <w:tcW w:w="6360" w:type="dxa"/>
            <w:tcBorders>
              <w:top w:val="single" w:sz="18" w:space="0" w:color="FFFFFF"/>
              <w:left w:val="single" w:sz="18" w:space="0" w:color="FFFFFF"/>
              <w:bottom w:val="single" w:sz="18" w:space="0" w:color="FFFFFF"/>
              <w:right w:val="single" w:sz="18" w:space="0" w:color="FFFFFF"/>
            </w:tcBorders>
            <w:shd w:val="pct5" w:color="000000" w:fill="FFFFFF"/>
            <w:vAlign w:val="center"/>
          </w:tcPr>
          <w:p w:rsidR="007F4040" w:rsidRPr="001C14A3" w:rsidRDefault="0005739F" w:rsidP="002D69AE">
            <w:pPr>
              <w:rPr>
                <w:rFonts w:ascii="Arial" w:hAnsi="Arial" w:cs="Arial"/>
                <w:color w:val="000000"/>
                <w:szCs w:val="20"/>
              </w:rPr>
            </w:pPr>
            <w:r w:rsidRPr="001C14A3">
              <w:rPr>
                <w:rFonts w:ascii="Arial" w:hAnsi="Arial" w:cs="Arial"/>
                <w:szCs w:val="20"/>
              </w:rPr>
              <w:t>Norway</w:t>
            </w:r>
            <w:r w:rsidR="001416C4" w:rsidRPr="001C14A3">
              <w:rPr>
                <w:rFonts w:ascii="Arial" w:hAnsi="Arial" w:cs="Arial"/>
                <w:szCs w:val="20"/>
              </w:rPr>
              <w:t>: City of Oslo</w:t>
            </w:r>
            <w:r w:rsidR="00C17E4A" w:rsidRPr="001C14A3">
              <w:rPr>
                <w:rFonts w:ascii="Arial" w:hAnsi="Arial" w:cs="Arial"/>
                <w:szCs w:val="20"/>
              </w:rPr>
              <w:t>, Agency  For Business Development</w:t>
            </w:r>
          </w:p>
        </w:tc>
        <w:tc>
          <w:tcPr>
            <w:tcW w:w="1428" w:type="dxa"/>
            <w:tcBorders>
              <w:top w:val="single" w:sz="18" w:space="0" w:color="FFFFFF"/>
              <w:left w:val="single" w:sz="18" w:space="0" w:color="FFFFFF"/>
              <w:bottom w:val="single" w:sz="18" w:space="0" w:color="FFFFFF"/>
              <w:right w:val="nil"/>
            </w:tcBorders>
            <w:shd w:val="pct5"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5</w:t>
            </w:r>
          </w:p>
        </w:tc>
      </w:tr>
      <w:tr w:rsidR="007F4040" w:rsidRPr="001C14A3" w:rsidTr="00ED3D77">
        <w:trPr>
          <w:trHeight w:val="644"/>
        </w:trPr>
        <w:tc>
          <w:tcPr>
            <w:tcW w:w="1068" w:type="dxa"/>
            <w:tcBorders>
              <w:top w:val="single" w:sz="18" w:space="0" w:color="FFFFFF"/>
              <w:left w:val="nil"/>
              <w:bottom w:val="single" w:sz="18" w:space="0" w:color="FFFFFF"/>
              <w:right w:val="single" w:sz="18" w:space="0" w:color="FFFFFF"/>
            </w:tcBorders>
            <w:shd w:val="pct20" w:color="000000" w:fill="FFFFFF"/>
          </w:tcPr>
          <w:p w:rsidR="007F4040" w:rsidRPr="001C14A3" w:rsidRDefault="00787CE2" w:rsidP="00FD276F">
            <w:pPr>
              <w:jc w:val="center"/>
              <w:rPr>
                <w:rFonts w:ascii="Arial" w:hAnsi="Arial" w:cs="Arial"/>
                <w:szCs w:val="20"/>
              </w:rPr>
            </w:pPr>
            <w:r w:rsidRPr="001C14A3">
              <w:rPr>
                <w:rFonts w:ascii="Arial" w:hAnsi="Arial" w:cs="Arial"/>
                <w:szCs w:val="20"/>
              </w:rPr>
              <w:t>4</w:t>
            </w:r>
          </w:p>
        </w:tc>
        <w:tc>
          <w:tcPr>
            <w:tcW w:w="6360" w:type="dxa"/>
            <w:tcBorders>
              <w:top w:val="single" w:sz="18" w:space="0" w:color="FFFFFF"/>
              <w:left w:val="single" w:sz="18" w:space="0" w:color="FFFFFF"/>
              <w:bottom w:val="single" w:sz="18" w:space="0" w:color="FFFFFF"/>
              <w:right w:val="single" w:sz="18" w:space="0" w:color="FFFFFF"/>
            </w:tcBorders>
            <w:shd w:val="pct20" w:color="000000" w:fill="FFFFFF"/>
            <w:vAlign w:val="center"/>
          </w:tcPr>
          <w:p w:rsidR="007F4040" w:rsidRPr="001C14A3" w:rsidRDefault="0005739F" w:rsidP="002D69AE">
            <w:pPr>
              <w:rPr>
                <w:rFonts w:ascii="Arial" w:hAnsi="Arial" w:cs="Arial"/>
                <w:color w:val="000000"/>
                <w:szCs w:val="20"/>
              </w:rPr>
            </w:pPr>
            <w:r w:rsidRPr="001C14A3">
              <w:rPr>
                <w:rFonts w:ascii="Arial" w:hAnsi="Arial" w:cs="Arial"/>
                <w:color w:val="000000"/>
                <w:szCs w:val="20"/>
              </w:rPr>
              <w:t>Slovenia</w:t>
            </w:r>
            <w:r w:rsidR="00C17E4A" w:rsidRPr="001C14A3">
              <w:rPr>
                <w:rFonts w:ascii="Arial" w:hAnsi="Arial" w:cs="Arial"/>
                <w:color w:val="000000"/>
                <w:szCs w:val="20"/>
              </w:rPr>
              <w:t xml:space="preserve">: </w:t>
            </w:r>
            <w:r w:rsidR="00C17E4A" w:rsidRPr="001C14A3">
              <w:rPr>
                <w:rFonts w:ascii="Arial" w:hAnsi="Arial" w:cs="Arial"/>
                <w:spacing w:val="-2"/>
                <w:szCs w:val="20"/>
              </w:rPr>
              <w:t>Chamber of Commerce and Industry of Slovenia Institute for Business Education</w:t>
            </w:r>
          </w:p>
        </w:tc>
        <w:tc>
          <w:tcPr>
            <w:tcW w:w="1428" w:type="dxa"/>
            <w:tcBorders>
              <w:top w:val="single" w:sz="18" w:space="0" w:color="FFFFFF"/>
              <w:left w:val="single" w:sz="18" w:space="0" w:color="FFFFFF"/>
              <w:bottom w:val="single" w:sz="18" w:space="0" w:color="FFFFFF"/>
              <w:right w:val="nil"/>
            </w:tcBorders>
            <w:shd w:val="pct20"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4</w:t>
            </w:r>
          </w:p>
        </w:tc>
      </w:tr>
      <w:tr w:rsidR="007F4040" w:rsidRPr="001C14A3" w:rsidTr="00ED3D77">
        <w:trPr>
          <w:trHeight w:val="326"/>
        </w:trPr>
        <w:tc>
          <w:tcPr>
            <w:tcW w:w="1068" w:type="dxa"/>
            <w:tcBorders>
              <w:top w:val="single" w:sz="18" w:space="0" w:color="FFFFFF"/>
              <w:left w:val="nil"/>
              <w:bottom w:val="single" w:sz="18" w:space="0" w:color="FFFFFF"/>
              <w:right w:val="single" w:sz="18" w:space="0" w:color="FFFFFF"/>
            </w:tcBorders>
            <w:shd w:val="pct5" w:color="000000" w:fill="FFFFFF"/>
          </w:tcPr>
          <w:p w:rsidR="007F4040" w:rsidRPr="001C14A3" w:rsidRDefault="00787CE2" w:rsidP="00FD276F">
            <w:pPr>
              <w:jc w:val="center"/>
              <w:rPr>
                <w:rFonts w:ascii="Arial" w:hAnsi="Arial" w:cs="Arial"/>
                <w:szCs w:val="20"/>
              </w:rPr>
            </w:pPr>
            <w:r w:rsidRPr="001C14A3">
              <w:rPr>
                <w:rFonts w:ascii="Arial" w:hAnsi="Arial" w:cs="Arial"/>
                <w:szCs w:val="20"/>
              </w:rPr>
              <w:t>5</w:t>
            </w:r>
          </w:p>
        </w:tc>
        <w:tc>
          <w:tcPr>
            <w:tcW w:w="6360" w:type="dxa"/>
            <w:tcBorders>
              <w:top w:val="single" w:sz="18" w:space="0" w:color="FFFFFF"/>
              <w:left w:val="single" w:sz="18" w:space="0" w:color="FFFFFF"/>
              <w:bottom w:val="single" w:sz="18" w:space="0" w:color="FFFFFF"/>
              <w:right w:val="single" w:sz="18" w:space="0" w:color="FFFFFF"/>
            </w:tcBorders>
            <w:shd w:val="pct5" w:color="000000" w:fill="FFFFFF"/>
            <w:vAlign w:val="center"/>
          </w:tcPr>
          <w:p w:rsidR="007F4040" w:rsidRPr="001C14A3" w:rsidRDefault="0005739F" w:rsidP="002D69AE">
            <w:pPr>
              <w:rPr>
                <w:rFonts w:ascii="Arial" w:hAnsi="Arial" w:cs="Arial"/>
                <w:color w:val="000000"/>
                <w:szCs w:val="20"/>
              </w:rPr>
            </w:pPr>
            <w:r w:rsidRPr="001C14A3">
              <w:rPr>
                <w:rFonts w:ascii="Arial" w:hAnsi="Arial" w:cs="Arial"/>
                <w:color w:val="000000"/>
                <w:szCs w:val="20"/>
              </w:rPr>
              <w:t>Spain</w:t>
            </w:r>
            <w:r w:rsidR="00C17E4A" w:rsidRPr="001C14A3">
              <w:rPr>
                <w:rFonts w:ascii="Arial" w:hAnsi="Arial" w:cs="Arial"/>
                <w:color w:val="000000"/>
                <w:szCs w:val="20"/>
              </w:rPr>
              <w:t xml:space="preserve">: CECA, </w:t>
            </w:r>
            <w:r w:rsidR="00C17E4A" w:rsidRPr="001C14A3">
              <w:rPr>
                <w:rFonts w:ascii="Arial" w:hAnsi="Arial" w:cs="Arial"/>
                <w:spacing w:val="-2"/>
              </w:rPr>
              <w:t>Retail Business Confederation Of Andalusia</w:t>
            </w:r>
          </w:p>
        </w:tc>
        <w:tc>
          <w:tcPr>
            <w:tcW w:w="1428" w:type="dxa"/>
            <w:tcBorders>
              <w:top w:val="single" w:sz="18" w:space="0" w:color="FFFFFF"/>
              <w:left w:val="single" w:sz="18" w:space="0" w:color="FFFFFF"/>
              <w:bottom w:val="single" w:sz="18" w:space="0" w:color="FFFFFF"/>
              <w:right w:val="nil"/>
            </w:tcBorders>
            <w:shd w:val="pct5"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4</w:t>
            </w:r>
          </w:p>
        </w:tc>
      </w:tr>
      <w:tr w:rsidR="007F4040" w:rsidRPr="001C14A3" w:rsidTr="00ED3D77">
        <w:trPr>
          <w:trHeight w:val="721"/>
        </w:trPr>
        <w:tc>
          <w:tcPr>
            <w:tcW w:w="1068" w:type="dxa"/>
            <w:tcBorders>
              <w:top w:val="single" w:sz="18" w:space="0" w:color="FFFFFF"/>
              <w:left w:val="nil"/>
              <w:bottom w:val="single" w:sz="18" w:space="0" w:color="FFFFFF"/>
              <w:right w:val="single" w:sz="18" w:space="0" w:color="FFFFFF"/>
            </w:tcBorders>
            <w:shd w:val="pct20" w:color="000000" w:fill="FFFFFF"/>
          </w:tcPr>
          <w:p w:rsidR="007F4040" w:rsidRPr="001C14A3" w:rsidRDefault="00787CE2" w:rsidP="00FD276F">
            <w:pPr>
              <w:jc w:val="center"/>
              <w:rPr>
                <w:rFonts w:ascii="Arial" w:hAnsi="Arial" w:cs="Arial"/>
                <w:szCs w:val="20"/>
              </w:rPr>
            </w:pPr>
            <w:r w:rsidRPr="001C14A3">
              <w:rPr>
                <w:rFonts w:ascii="Arial" w:hAnsi="Arial" w:cs="Arial"/>
                <w:szCs w:val="20"/>
              </w:rPr>
              <w:t>6</w:t>
            </w:r>
          </w:p>
        </w:tc>
        <w:tc>
          <w:tcPr>
            <w:tcW w:w="6360" w:type="dxa"/>
            <w:tcBorders>
              <w:top w:val="single" w:sz="18" w:space="0" w:color="FFFFFF"/>
              <w:left w:val="single" w:sz="18" w:space="0" w:color="FFFFFF"/>
              <w:bottom w:val="single" w:sz="18" w:space="0" w:color="FFFFFF"/>
              <w:right w:val="single" w:sz="18" w:space="0" w:color="FFFFFF"/>
            </w:tcBorders>
            <w:shd w:val="pct20" w:color="000000" w:fill="FFFFFF"/>
            <w:vAlign w:val="center"/>
          </w:tcPr>
          <w:p w:rsidR="007F4040" w:rsidRPr="001C14A3" w:rsidRDefault="0005739F" w:rsidP="002D69AE">
            <w:pPr>
              <w:rPr>
                <w:rFonts w:ascii="Arial" w:hAnsi="Arial" w:cs="Arial"/>
                <w:color w:val="000000"/>
                <w:szCs w:val="20"/>
              </w:rPr>
            </w:pPr>
            <w:r w:rsidRPr="001C14A3">
              <w:rPr>
                <w:rFonts w:ascii="Arial" w:hAnsi="Arial" w:cs="Arial"/>
                <w:color w:val="000000"/>
                <w:szCs w:val="20"/>
              </w:rPr>
              <w:t>United Kingdom</w:t>
            </w:r>
            <w:r w:rsidR="00C17E4A" w:rsidRPr="001C14A3">
              <w:rPr>
                <w:rFonts w:ascii="Arial" w:hAnsi="Arial" w:cs="Arial"/>
                <w:color w:val="000000"/>
                <w:szCs w:val="20"/>
              </w:rPr>
              <w:t>: Business Enterprise Support and Birmingham City University Business School</w:t>
            </w:r>
          </w:p>
        </w:tc>
        <w:tc>
          <w:tcPr>
            <w:tcW w:w="1428" w:type="dxa"/>
            <w:tcBorders>
              <w:top w:val="single" w:sz="18" w:space="0" w:color="FFFFFF"/>
              <w:left w:val="single" w:sz="18" w:space="0" w:color="FFFFFF"/>
              <w:bottom w:val="single" w:sz="18" w:space="0" w:color="FFFFFF"/>
              <w:right w:val="nil"/>
            </w:tcBorders>
            <w:shd w:val="pct20" w:color="000000" w:fill="FFFFFF"/>
            <w:vAlign w:val="center"/>
          </w:tcPr>
          <w:p w:rsidR="007F4040" w:rsidRPr="001C14A3" w:rsidRDefault="00C17E4A" w:rsidP="00787CE2">
            <w:pPr>
              <w:jc w:val="center"/>
              <w:rPr>
                <w:rFonts w:ascii="Arial" w:hAnsi="Arial" w:cs="Arial"/>
                <w:szCs w:val="20"/>
              </w:rPr>
            </w:pPr>
            <w:r w:rsidRPr="001C14A3">
              <w:rPr>
                <w:rFonts w:ascii="Arial" w:hAnsi="Arial" w:cs="Arial"/>
                <w:szCs w:val="20"/>
              </w:rPr>
              <w:t>5</w:t>
            </w:r>
          </w:p>
        </w:tc>
      </w:tr>
    </w:tbl>
    <w:p w:rsidR="00BE755D" w:rsidRPr="001C14A3" w:rsidRDefault="00643719" w:rsidP="00363487">
      <w:pPr>
        <w:ind w:left="720"/>
        <w:jc w:val="both"/>
        <w:rPr>
          <w:rFonts w:ascii="Arial" w:hAnsi="Arial" w:cs="Arial"/>
          <w:sz w:val="20"/>
          <w:szCs w:val="20"/>
        </w:rPr>
      </w:pPr>
      <w:r w:rsidRPr="00643719">
        <w:rPr>
          <w:rFonts w:ascii="Arial" w:hAnsi="Arial" w:cs="Arial"/>
          <w:b/>
          <w:color w:val="000000"/>
          <w:sz w:val="20"/>
          <w:szCs w:val="20"/>
          <w:lang w:eastAsia="zh-TW"/>
        </w:rPr>
        <w:pict>
          <v:shape id="_x0000_s1371" type="#_x0000_t62" style="position:absolute;left:0;text-align:left;margin-left:-14.9pt;margin-top:7.65pt;width:221.05pt;height:134.5pt;z-index:251672576;mso-position-horizontal-relative:text;mso-position-vertical-relative:text;mso-width-relative:margin;mso-height-relative:margin" adj="1348" fillcolor="#f2f2f2">
            <v:shadow on="t" opacity=".5" offset="6pt,6pt"/>
            <v:textbox style="mso-next-textbox:#_x0000_s1371">
              <w:txbxContent>
                <w:p w:rsidR="00317A93" w:rsidRPr="00C17E4A" w:rsidRDefault="00317A93" w:rsidP="00C17E4A">
                  <w:pPr>
                    <w:jc w:val="center"/>
                    <w:rPr>
                      <w:rFonts w:ascii="Arial" w:hAnsi="Arial" w:cs="Arial"/>
                      <w:b/>
                      <w:i/>
                      <w:spacing w:val="-2"/>
                      <w:sz w:val="20"/>
                      <w:szCs w:val="20"/>
                      <w:lang w:val="pt-PT"/>
                    </w:rPr>
                  </w:pPr>
                  <w:r w:rsidRPr="00C17E4A">
                    <w:rPr>
                      <w:rFonts w:ascii="Arial" w:hAnsi="Arial" w:cs="Arial"/>
                      <w:b/>
                      <w:i/>
                      <w:spacing w:val="-2"/>
                      <w:sz w:val="20"/>
                      <w:szCs w:val="20"/>
                      <w:lang w:val="pt-PT"/>
                    </w:rPr>
                    <w:t>Chamber of Commerce and Industry of Slovenia Institute for Business Education</w:t>
                  </w:r>
                </w:p>
                <w:p w:rsidR="00317A93" w:rsidRDefault="00317A93" w:rsidP="00C17E4A">
                  <w:pPr>
                    <w:jc w:val="both"/>
                  </w:pPr>
                  <w:r>
                    <w:rPr>
                      <w:rFonts w:ascii="Arial" w:hAnsi="Arial" w:cs="Arial"/>
                      <w:sz w:val="20"/>
                      <w:szCs w:val="20"/>
                    </w:rPr>
                    <w:t>Education and training providers for adults; tradition and experience in: development, organisation and implementation of professional and technical seminars, training courses, workshops, short- and long-term courses and other events for the needs of business subjects Slovenia.</w:t>
                  </w:r>
                </w:p>
              </w:txbxContent>
            </v:textbox>
          </v:shape>
        </w:pict>
      </w:r>
    </w:p>
    <w:p w:rsidR="00BB3A7D" w:rsidRPr="001C14A3" w:rsidRDefault="00643719" w:rsidP="00BE755D">
      <w:pPr>
        <w:jc w:val="both"/>
        <w:rPr>
          <w:rFonts w:ascii="Arial" w:hAnsi="Arial" w:cs="Arial"/>
          <w:b/>
          <w:color w:val="000000"/>
          <w:sz w:val="20"/>
          <w:szCs w:val="20"/>
        </w:rPr>
      </w:pPr>
      <w:r w:rsidRPr="00643719">
        <w:rPr>
          <w:rFonts w:ascii="Arial" w:hAnsi="Arial" w:cs="Arial"/>
          <w:b/>
          <w:color w:val="000000"/>
          <w:sz w:val="20"/>
          <w:szCs w:val="20"/>
          <w:lang w:eastAsia="en-GB"/>
        </w:rPr>
        <w:pict>
          <v:shape id="_x0000_s1372" type="#_x0000_t62" style="position:absolute;left:0;text-align:left;margin-left:225.55pt;margin-top:5.9pt;width:206.6pt;height:185.95pt;z-index:251673600" adj="23602,25538" fillcolor="#d8d8d8">
            <v:shadow on="t" opacity=".5" offset="6pt,6pt"/>
            <v:textbox style="mso-next-textbox:#_x0000_s1372">
              <w:txbxContent>
                <w:p w:rsidR="00317A93" w:rsidRPr="00C17E4A" w:rsidRDefault="00317A93" w:rsidP="00C17E4A">
                  <w:pPr>
                    <w:jc w:val="center"/>
                    <w:rPr>
                      <w:rFonts w:ascii="Arial" w:hAnsi="Arial" w:cs="Arial"/>
                      <w:b/>
                      <w:i/>
                      <w:spacing w:val="-2"/>
                      <w:sz w:val="20"/>
                      <w:szCs w:val="20"/>
                      <w:lang w:val="pt-PT"/>
                    </w:rPr>
                  </w:pPr>
                  <w:r w:rsidRPr="00C17E4A">
                    <w:rPr>
                      <w:rFonts w:ascii="Arial" w:hAnsi="Arial" w:cs="Arial"/>
                      <w:b/>
                      <w:i/>
                      <w:spacing w:val="-2"/>
                      <w:sz w:val="20"/>
                      <w:szCs w:val="20"/>
                      <w:lang w:val="pt-PT"/>
                    </w:rPr>
                    <w:t>Business Enterprise Support</w:t>
                  </w:r>
                </w:p>
                <w:p w:rsidR="00317A93" w:rsidRDefault="00317A93" w:rsidP="00C17E4A">
                  <w:pPr>
                    <w:jc w:val="both"/>
                  </w:pPr>
                  <w:r>
                    <w:rPr>
                      <w:rFonts w:ascii="Arial" w:hAnsi="Arial" w:cs="Arial"/>
                      <w:spacing w:val="-2"/>
                      <w:sz w:val="20"/>
                      <w:szCs w:val="20"/>
                    </w:rPr>
                    <w:t>BES is a registered enterprise agency. Our core objective is to deliver services through the wider enterprise agenda. This includes enterprise awareness, business start-up, business development and development of the infrastructure including business support professionals. This is delivered by coaching, mentoring, training, advising, qualifications, awards, consultancy and products for delivery, licensing and general commercial sale. Our mission is to ‘Enable an Enterprise Culture’.</w:t>
                  </w:r>
                </w:p>
              </w:txbxContent>
            </v:textbox>
          </v:shape>
        </w:pict>
      </w:r>
    </w:p>
    <w:p w:rsidR="00BB3A7D" w:rsidRPr="001C14A3" w:rsidRDefault="00BB3A7D" w:rsidP="00BE755D">
      <w:pPr>
        <w:jc w:val="both"/>
        <w:rPr>
          <w:rFonts w:ascii="Arial" w:hAnsi="Arial" w:cs="Arial"/>
          <w:b/>
          <w:color w:val="000000"/>
          <w:sz w:val="20"/>
          <w:szCs w:val="20"/>
        </w:rPr>
      </w:pPr>
    </w:p>
    <w:p w:rsidR="00BB3A7D" w:rsidRPr="001C14A3" w:rsidRDefault="00BB3A7D" w:rsidP="00BE755D">
      <w:pPr>
        <w:jc w:val="both"/>
        <w:rPr>
          <w:rFonts w:ascii="Arial" w:hAnsi="Arial" w:cs="Arial"/>
          <w:b/>
          <w:color w:val="000000"/>
          <w:sz w:val="20"/>
          <w:szCs w:val="20"/>
        </w:rPr>
      </w:pPr>
    </w:p>
    <w:p w:rsidR="00BB3A7D" w:rsidRPr="001C14A3" w:rsidRDefault="00BB3A7D" w:rsidP="00BE755D">
      <w:pPr>
        <w:jc w:val="both"/>
        <w:rPr>
          <w:rFonts w:ascii="Arial" w:hAnsi="Arial" w:cs="Arial"/>
          <w:b/>
          <w:color w:val="000000"/>
          <w:sz w:val="20"/>
          <w:szCs w:val="20"/>
        </w:rPr>
      </w:pPr>
    </w:p>
    <w:p w:rsidR="00BB3A7D" w:rsidRPr="001C14A3" w:rsidRDefault="00BB3A7D" w:rsidP="00BE755D">
      <w:pPr>
        <w:jc w:val="both"/>
        <w:rPr>
          <w:rFonts w:ascii="Arial" w:hAnsi="Arial" w:cs="Arial"/>
          <w:b/>
          <w:color w:val="000000"/>
          <w:sz w:val="20"/>
          <w:szCs w:val="20"/>
        </w:rPr>
      </w:pPr>
    </w:p>
    <w:p w:rsidR="00C30815" w:rsidRPr="001C14A3" w:rsidRDefault="00C30815" w:rsidP="00C30815">
      <w:pPr>
        <w:jc w:val="both"/>
        <w:rPr>
          <w:rFonts w:ascii="Arial" w:hAnsi="Arial" w:cs="Arial"/>
          <w:color w:val="000000"/>
          <w:sz w:val="20"/>
          <w:szCs w:val="20"/>
        </w:rPr>
      </w:pPr>
    </w:p>
    <w:p w:rsidR="00C30815" w:rsidRPr="001C14A3" w:rsidRDefault="00C30815" w:rsidP="00C30815">
      <w:pPr>
        <w:jc w:val="both"/>
        <w:rPr>
          <w:rFonts w:ascii="Arial" w:hAnsi="Arial" w:cs="Arial"/>
          <w:sz w:val="20"/>
          <w:szCs w:val="20"/>
        </w:rPr>
      </w:pPr>
    </w:p>
    <w:p w:rsidR="004E0B2F" w:rsidRPr="001C14A3" w:rsidRDefault="004E0B2F" w:rsidP="00C30815">
      <w:pPr>
        <w:jc w:val="both"/>
        <w:rPr>
          <w:rFonts w:ascii="Arial" w:hAnsi="Arial" w:cs="Arial"/>
          <w:sz w:val="20"/>
          <w:szCs w:val="20"/>
        </w:rPr>
      </w:pPr>
    </w:p>
    <w:p w:rsidR="005E3EE5" w:rsidRPr="001C14A3" w:rsidRDefault="00643719" w:rsidP="00DF2C9D">
      <w:pPr>
        <w:ind w:left="720"/>
        <w:jc w:val="both"/>
        <w:rPr>
          <w:rFonts w:ascii="Arial" w:hAnsi="Arial" w:cs="Arial"/>
          <w:bCs/>
          <w:sz w:val="20"/>
          <w:szCs w:val="20"/>
        </w:rPr>
      </w:pPr>
      <w:r w:rsidRPr="00643719">
        <w:rPr>
          <w:rFonts w:ascii="Arial" w:hAnsi="Arial" w:cs="Arial"/>
          <w:sz w:val="20"/>
          <w:szCs w:val="20"/>
          <w:lang w:eastAsia="en-GB"/>
        </w:rPr>
        <w:pict>
          <v:shape id="_x0000_s1374" type="#_x0000_t62" style="position:absolute;left:0;text-align:left;margin-left:252.45pt;margin-top:183.75pt;width:199.1pt;height:124.8pt;z-index:251675648" adj="-1383,-11761" fillcolor="#f2f2f2">
            <v:shadow on="t" opacity=".5" offset="6pt,6pt"/>
            <v:textbox style="mso-next-textbox:#_x0000_s1374">
              <w:txbxContent>
                <w:p w:rsidR="00317A93" w:rsidRPr="00CD5EDB" w:rsidRDefault="00317A93" w:rsidP="00CD5EDB">
                  <w:pPr>
                    <w:jc w:val="center"/>
                    <w:rPr>
                      <w:rFonts w:ascii="Arial" w:hAnsi="Arial" w:cs="Arial"/>
                      <w:b/>
                      <w:i/>
                      <w:sz w:val="20"/>
                    </w:rPr>
                  </w:pPr>
                  <w:r w:rsidRPr="00CD5EDB">
                    <w:rPr>
                      <w:rFonts w:ascii="Arial" w:hAnsi="Arial" w:cs="Arial"/>
                      <w:b/>
                      <w:i/>
                      <w:sz w:val="20"/>
                    </w:rPr>
                    <w:t>Birmingham City Business School</w:t>
                  </w:r>
                </w:p>
                <w:p w:rsidR="00317A93" w:rsidRPr="00CD5EDB" w:rsidRDefault="00317A93" w:rsidP="00CD5EDB">
                  <w:pPr>
                    <w:jc w:val="both"/>
                    <w:rPr>
                      <w:rFonts w:ascii="Arial" w:hAnsi="Arial" w:cs="Arial"/>
                      <w:sz w:val="20"/>
                    </w:rPr>
                  </w:pPr>
                  <w:r>
                    <w:rPr>
                      <w:rFonts w:ascii="Arial" w:hAnsi="Arial" w:cs="Arial"/>
                      <w:sz w:val="20"/>
                    </w:rPr>
                    <w:t>The school is an international University providing degree and post graduate qualifications in all business areas.  It has a recognised research expertise in enterprise and innovation. The Social Economy Evaluation Bureaux is an internal organisational part of the School.</w:t>
                  </w:r>
                </w:p>
              </w:txbxContent>
            </v:textbox>
          </v:shape>
        </w:pict>
      </w:r>
      <w:r w:rsidRPr="00643719">
        <w:rPr>
          <w:rFonts w:ascii="Arial" w:hAnsi="Arial" w:cs="Arial"/>
          <w:sz w:val="20"/>
          <w:szCs w:val="20"/>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73" type="#_x0000_t63" style="position:absolute;left:0;text-align:left;margin-left:-44.3pt;margin-top:56.6pt;width:261.1pt;height:282.4pt;z-index:251674624" adj="23540,22736" fillcolor="#bfbfbf">
            <v:shadow on="t" opacity=".5" offset="6pt,6pt"/>
            <v:textbox style="mso-next-textbox:#_x0000_s1373">
              <w:txbxContent>
                <w:p w:rsidR="00317A93" w:rsidRPr="00C17E4A" w:rsidRDefault="00317A93" w:rsidP="00C17E4A">
                  <w:pPr>
                    <w:jc w:val="center"/>
                    <w:rPr>
                      <w:rFonts w:ascii="Arial" w:hAnsi="Arial" w:cs="Arial"/>
                      <w:b/>
                      <w:i/>
                      <w:sz w:val="20"/>
                      <w:szCs w:val="20"/>
                    </w:rPr>
                  </w:pPr>
                  <w:r w:rsidRPr="00C17E4A">
                    <w:rPr>
                      <w:rFonts w:ascii="Arial" w:hAnsi="Arial" w:cs="Arial"/>
                      <w:b/>
                      <w:i/>
                      <w:sz w:val="20"/>
                      <w:szCs w:val="20"/>
                    </w:rPr>
                    <w:t>City Of Oslo – Agency  For Business Development</w:t>
                  </w:r>
                </w:p>
                <w:p w:rsidR="00317A93" w:rsidRDefault="00317A93" w:rsidP="00C17E4A">
                  <w:pPr>
                    <w:jc w:val="both"/>
                  </w:pPr>
                  <w:r>
                    <w:rPr>
                      <w:rFonts w:ascii="Arial" w:hAnsi="Arial" w:cs="Arial"/>
                      <w:sz w:val="20"/>
                      <w:szCs w:val="20"/>
                    </w:rPr>
                    <w:t>The goal of the Agency for Development Division is to make it easier and more attractive for people to set up and run a company in Oslo. The Agency provides free information and advice on how to go about setting up a company. We have a broad range of information brochures from a number of government agencies, as well as some brochures we have compiled ourselves. The Business Development Division can help you find out what rights and duties you have as a business person, and what permits and authorisations you need.</w:t>
                  </w:r>
                </w:p>
              </w:txbxContent>
            </v:textbox>
          </v:shape>
        </w:pict>
      </w:r>
      <w:r w:rsidR="00994FC8" w:rsidRPr="001C14A3">
        <w:rPr>
          <w:rFonts w:ascii="Arial" w:hAnsi="Arial" w:cs="Arial"/>
          <w:sz w:val="20"/>
          <w:szCs w:val="20"/>
        </w:rPr>
        <w:br w:type="page"/>
      </w:r>
    </w:p>
    <w:p w:rsidR="005E3EE5" w:rsidRPr="001C14A3" w:rsidRDefault="005E3EE5" w:rsidP="005E3EE5">
      <w:pPr>
        <w:jc w:val="both"/>
        <w:rPr>
          <w:rFonts w:ascii="Arial" w:hAnsi="Arial" w:cs="Arial"/>
          <w:b/>
          <w:sz w:val="32"/>
          <w:szCs w:val="32"/>
        </w:rPr>
      </w:pPr>
      <w:r w:rsidRPr="001C14A3">
        <w:rPr>
          <w:rFonts w:ascii="Arial" w:hAnsi="Arial" w:cs="Arial"/>
          <w:b/>
          <w:sz w:val="32"/>
          <w:szCs w:val="32"/>
        </w:rPr>
        <w:lastRenderedPageBreak/>
        <w:t>Introduction</w:t>
      </w:r>
    </w:p>
    <w:p w:rsidR="00954E48" w:rsidRPr="001C14A3" w:rsidRDefault="005E3EE5" w:rsidP="00954E48">
      <w:pPr>
        <w:jc w:val="both"/>
        <w:rPr>
          <w:rFonts w:ascii="Arial" w:hAnsi="Arial" w:cs="Arial"/>
          <w:bCs/>
          <w:sz w:val="20"/>
          <w:szCs w:val="20"/>
        </w:rPr>
      </w:pPr>
      <w:r w:rsidRPr="001C14A3">
        <w:rPr>
          <w:rFonts w:ascii="Arial" w:hAnsi="Arial" w:cs="Arial"/>
          <w:bCs/>
          <w:sz w:val="20"/>
          <w:szCs w:val="20"/>
        </w:rPr>
        <w:t xml:space="preserve">The theoretical underpinning to this research is the proposition that those working in the </w:t>
      </w:r>
      <w:r w:rsidR="0005739F" w:rsidRPr="001C14A3">
        <w:rPr>
          <w:rFonts w:ascii="Arial" w:hAnsi="Arial" w:cs="Arial"/>
          <w:bCs/>
          <w:sz w:val="20"/>
          <w:szCs w:val="20"/>
        </w:rPr>
        <w:t xml:space="preserve">business support sector require recognition and </w:t>
      </w:r>
      <w:r w:rsidR="00FB2270" w:rsidRPr="001C14A3">
        <w:rPr>
          <w:rFonts w:ascii="Arial" w:hAnsi="Arial" w:cs="Arial"/>
          <w:bCs/>
          <w:sz w:val="20"/>
          <w:szCs w:val="20"/>
        </w:rPr>
        <w:t>status equivalent to their influence in society.  Business Support Professionals are agents for change in the economic world, playing a critical role in assisting the creation of wealth in this time of recession.</w:t>
      </w:r>
    </w:p>
    <w:p w:rsidR="00FB2270" w:rsidRPr="001C14A3" w:rsidRDefault="00FB2270" w:rsidP="00954E48">
      <w:pPr>
        <w:jc w:val="both"/>
        <w:rPr>
          <w:rFonts w:ascii="Arial" w:hAnsi="Arial" w:cs="Arial"/>
          <w:bCs/>
          <w:sz w:val="20"/>
          <w:szCs w:val="20"/>
        </w:rPr>
      </w:pPr>
    </w:p>
    <w:p w:rsidR="008E15A6" w:rsidRPr="001C14A3" w:rsidRDefault="00FB2270" w:rsidP="00954E48">
      <w:pPr>
        <w:jc w:val="both"/>
        <w:rPr>
          <w:rFonts w:ascii="Arial" w:hAnsi="Arial" w:cs="Arial"/>
          <w:bCs/>
          <w:sz w:val="20"/>
          <w:szCs w:val="20"/>
        </w:rPr>
      </w:pPr>
      <w:r w:rsidRPr="001C14A3">
        <w:rPr>
          <w:rFonts w:ascii="Arial" w:hAnsi="Arial" w:cs="Arial"/>
          <w:bCs/>
          <w:sz w:val="20"/>
          <w:szCs w:val="20"/>
        </w:rPr>
        <w:t>This report explores the business support work</w:t>
      </w:r>
      <w:r w:rsidR="008E15A6" w:rsidRPr="001C14A3">
        <w:rPr>
          <w:rFonts w:ascii="Arial" w:hAnsi="Arial" w:cs="Arial"/>
          <w:bCs/>
          <w:sz w:val="20"/>
          <w:szCs w:val="20"/>
        </w:rPr>
        <w:t xml:space="preserve">.  It defines the profession through the analysis of practitioners in </w:t>
      </w:r>
      <w:r w:rsidR="00C23182" w:rsidRPr="001C14A3">
        <w:rPr>
          <w:rFonts w:ascii="Arial" w:hAnsi="Arial" w:cs="Arial"/>
          <w:bCs/>
          <w:sz w:val="20"/>
          <w:szCs w:val="20"/>
        </w:rPr>
        <w:t>six</w:t>
      </w:r>
      <w:r w:rsidR="008E15A6" w:rsidRPr="001C14A3">
        <w:rPr>
          <w:rFonts w:ascii="Arial" w:hAnsi="Arial" w:cs="Arial"/>
          <w:bCs/>
          <w:sz w:val="20"/>
          <w:szCs w:val="20"/>
        </w:rPr>
        <w:t xml:space="preserve"> countries across the European Union and the European Free Trade Federation.  No map </w:t>
      </w:r>
      <w:r w:rsidR="000F2E8C" w:rsidRPr="001C14A3">
        <w:rPr>
          <w:rFonts w:ascii="Arial" w:hAnsi="Arial" w:cs="Arial"/>
          <w:bCs/>
          <w:sz w:val="20"/>
          <w:szCs w:val="20"/>
        </w:rPr>
        <w:t xml:space="preserve">exists </w:t>
      </w:r>
      <w:r w:rsidR="008E15A6" w:rsidRPr="001C14A3">
        <w:rPr>
          <w:rFonts w:ascii="Arial" w:hAnsi="Arial" w:cs="Arial"/>
          <w:bCs/>
          <w:sz w:val="20"/>
          <w:szCs w:val="20"/>
        </w:rPr>
        <w:t>of business support and what constitutes effective delivery; this report attempts to address the balance.</w:t>
      </w:r>
    </w:p>
    <w:p w:rsidR="008E15A6" w:rsidRPr="001C14A3" w:rsidRDefault="008E15A6" w:rsidP="00954E48">
      <w:pPr>
        <w:jc w:val="both"/>
        <w:rPr>
          <w:rFonts w:ascii="Arial" w:hAnsi="Arial" w:cs="Arial"/>
          <w:bCs/>
          <w:sz w:val="20"/>
          <w:szCs w:val="20"/>
        </w:rPr>
      </w:pPr>
    </w:p>
    <w:p w:rsidR="00FB2270" w:rsidRPr="001C14A3" w:rsidRDefault="008E15A6" w:rsidP="00954E48">
      <w:pPr>
        <w:jc w:val="both"/>
        <w:rPr>
          <w:rFonts w:ascii="Arial" w:hAnsi="Arial" w:cs="Arial"/>
          <w:bCs/>
          <w:sz w:val="20"/>
          <w:szCs w:val="20"/>
        </w:rPr>
      </w:pPr>
      <w:r w:rsidRPr="001C14A3">
        <w:rPr>
          <w:rFonts w:ascii="Arial" w:hAnsi="Arial" w:cs="Arial"/>
          <w:bCs/>
          <w:sz w:val="20"/>
          <w:szCs w:val="20"/>
        </w:rPr>
        <w:t>If the profession is to achieve a higher recognition this must be achieved by delineating its achievement and by improving its qualified status; through the creation of business support professional standards</w:t>
      </w:r>
      <w:r w:rsidR="000F2E8C" w:rsidRPr="001C14A3">
        <w:rPr>
          <w:rFonts w:ascii="Arial" w:hAnsi="Arial" w:cs="Arial"/>
          <w:bCs/>
          <w:sz w:val="20"/>
          <w:szCs w:val="20"/>
        </w:rPr>
        <w:t>, unified purpose and qualified status</w:t>
      </w:r>
      <w:r w:rsidRPr="001C14A3">
        <w:rPr>
          <w:rFonts w:ascii="Arial" w:hAnsi="Arial" w:cs="Arial"/>
          <w:bCs/>
          <w:sz w:val="20"/>
          <w:szCs w:val="20"/>
        </w:rPr>
        <w:t xml:space="preserve">.  </w:t>
      </w:r>
    </w:p>
    <w:p w:rsidR="005E3EE5" w:rsidRPr="001C14A3" w:rsidRDefault="005E3EE5" w:rsidP="005E3EE5">
      <w:pPr>
        <w:jc w:val="both"/>
        <w:rPr>
          <w:rFonts w:ascii="Arial" w:hAnsi="Arial" w:cs="Arial"/>
          <w:bCs/>
          <w:sz w:val="20"/>
          <w:szCs w:val="20"/>
        </w:rPr>
      </w:pPr>
    </w:p>
    <w:p w:rsidR="00137E3F" w:rsidRPr="001C14A3" w:rsidRDefault="00FA2889" w:rsidP="00137E3F">
      <w:pPr>
        <w:jc w:val="both"/>
        <w:rPr>
          <w:rFonts w:ascii="Arial" w:hAnsi="Arial" w:cs="Arial"/>
          <w:b/>
        </w:rPr>
      </w:pPr>
      <w:r w:rsidRPr="001C14A3">
        <w:rPr>
          <w:rFonts w:ascii="Arial" w:hAnsi="Arial" w:cs="Arial"/>
          <w:b/>
        </w:rPr>
        <w:t>Business Support Professionals Group</w:t>
      </w:r>
    </w:p>
    <w:p w:rsidR="00556889" w:rsidRPr="001C14A3" w:rsidRDefault="00CE2C08" w:rsidP="00137E3F">
      <w:pPr>
        <w:jc w:val="both"/>
        <w:rPr>
          <w:rFonts w:ascii="Arial" w:hAnsi="Arial" w:cs="Arial"/>
          <w:sz w:val="20"/>
          <w:szCs w:val="20"/>
        </w:rPr>
      </w:pPr>
      <w:r w:rsidRPr="001C14A3">
        <w:rPr>
          <w:rFonts w:ascii="Arial" w:hAnsi="Arial" w:cs="Arial"/>
          <w:sz w:val="20"/>
          <w:szCs w:val="20"/>
        </w:rPr>
        <w:t xml:space="preserve">The </w:t>
      </w:r>
      <w:r w:rsidR="00004E5C" w:rsidRPr="001C14A3">
        <w:rPr>
          <w:rFonts w:ascii="Arial" w:hAnsi="Arial" w:cs="Arial"/>
          <w:sz w:val="20"/>
          <w:szCs w:val="20"/>
        </w:rPr>
        <w:t>BSPCP</w:t>
      </w:r>
      <w:r w:rsidR="00556889" w:rsidRPr="001C14A3">
        <w:rPr>
          <w:rFonts w:ascii="Arial" w:hAnsi="Arial" w:cs="Arial"/>
          <w:sz w:val="20"/>
          <w:szCs w:val="20"/>
        </w:rPr>
        <w:t xml:space="preserve"> </w:t>
      </w:r>
      <w:r w:rsidR="00137E3F" w:rsidRPr="001C14A3">
        <w:rPr>
          <w:rFonts w:ascii="Arial" w:hAnsi="Arial" w:cs="Arial"/>
          <w:sz w:val="20"/>
          <w:szCs w:val="20"/>
        </w:rPr>
        <w:t xml:space="preserve">is a </w:t>
      </w:r>
      <w:r w:rsidR="000F2E8C" w:rsidRPr="001C14A3">
        <w:rPr>
          <w:rFonts w:ascii="Arial" w:hAnsi="Arial" w:cs="Arial"/>
          <w:sz w:val="20"/>
          <w:szCs w:val="20"/>
        </w:rPr>
        <w:t>d</w:t>
      </w:r>
      <w:r w:rsidR="00137E3F" w:rsidRPr="001C14A3">
        <w:rPr>
          <w:rFonts w:ascii="Arial" w:hAnsi="Arial" w:cs="Arial"/>
          <w:sz w:val="20"/>
          <w:szCs w:val="20"/>
        </w:rPr>
        <w:t xml:space="preserve">evelopment partnership which aims to promote </w:t>
      </w:r>
      <w:r w:rsidR="00556889" w:rsidRPr="001C14A3">
        <w:rPr>
          <w:rFonts w:ascii="Arial" w:hAnsi="Arial" w:cs="Arial"/>
          <w:sz w:val="20"/>
          <w:szCs w:val="20"/>
        </w:rPr>
        <w:t>the creation of a unified business support approach</w:t>
      </w:r>
      <w:r w:rsidR="00137E3F" w:rsidRPr="001C14A3">
        <w:rPr>
          <w:rFonts w:ascii="Arial" w:hAnsi="Arial" w:cs="Arial"/>
          <w:sz w:val="20"/>
          <w:szCs w:val="20"/>
        </w:rPr>
        <w:t>.</w:t>
      </w:r>
      <w:r w:rsidR="00556889" w:rsidRPr="001C14A3">
        <w:rPr>
          <w:rFonts w:ascii="Arial" w:hAnsi="Arial" w:cs="Arial"/>
          <w:sz w:val="20"/>
          <w:szCs w:val="20"/>
        </w:rPr>
        <w:t xml:space="preserve">  Membership of the group is self selecting and is made up of a business support agency in six European states; Belgium, Bulgaria, Norway, Slovenia, Spain and the United Kingdom.  A thumbnail sketch of each of the partners is elsewhere </w:t>
      </w:r>
      <w:r w:rsidR="000F2E8C" w:rsidRPr="001C14A3">
        <w:rPr>
          <w:rFonts w:ascii="Arial" w:hAnsi="Arial" w:cs="Arial"/>
          <w:sz w:val="20"/>
          <w:szCs w:val="20"/>
        </w:rPr>
        <w:t xml:space="preserve">in this report.  A comparative </w:t>
      </w:r>
      <w:r w:rsidR="00556889" w:rsidRPr="001C14A3">
        <w:rPr>
          <w:rFonts w:ascii="Arial" w:hAnsi="Arial" w:cs="Arial"/>
          <w:sz w:val="20"/>
          <w:szCs w:val="20"/>
        </w:rPr>
        <w:t xml:space="preserve">profile has been created that validates the contents of this report.  That comparative profile is over the page.  </w:t>
      </w:r>
    </w:p>
    <w:p w:rsidR="00556889" w:rsidRPr="001C14A3" w:rsidRDefault="00556889" w:rsidP="00137E3F">
      <w:pPr>
        <w:jc w:val="both"/>
        <w:rPr>
          <w:rFonts w:ascii="Arial" w:hAnsi="Arial" w:cs="Arial"/>
          <w:sz w:val="20"/>
          <w:szCs w:val="20"/>
        </w:rPr>
      </w:pPr>
    </w:p>
    <w:p w:rsidR="00137E3F" w:rsidRPr="001C14A3" w:rsidRDefault="00556889" w:rsidP="00137E3F">
      <w:pPr>
        <w:jc w:val="both"/>
        <w:rPr>
          <w:rFonts w:ascii="Arial" w:hAnsi="Arial" w:cs="Arial"/>
          <w:sz w:val="20"/>
          <w:szCs w:val="20"/>
        </w:rPr>
      </w:pPr>
      <w:r w:rsidRPr="001C14A3">
        <w:rPr>
          <w:rFonts w:ascii="Arial" w:hAnsi="Arial" w:cs="Arial"/>
          <w:sz w:val="20"/>
          <w:szCs w:val="20"/>
        </w:rPr>
        <w:t xml:space="preserve">The partnership was formed for the purpose of pan European research under the Leonardo funding programme.  The partnership intends to develop its activities to embed the work of the report into the European enterprise culture. </w:t>
      </w:r>
      <w:r w:rsidR="00137E3F" w:rsidRPr="001C14A3">
        <w:rPr>
          <w:rFonts w:ascii="Arial" w:hAnsi="Arial" w:cs="Arial"/>
          <w:sz w:val="20"/>
          <w:szCs w:val="20"/>
        </w:rPr>
        <w:t xml:space="preserve"> </w:t>
      </w:r>
    </w:p>
    <w:p w:rsidR="005E3EE5" w:rsidRPr="001C14A3" w:rsidRDefault="005E3EE5" w:rsidP="000F7D0E">
      <w:pPr>
        <w:jc w:val="both"/>
        <w:rPr>
          <w:rFonts w:ascii="Arial" w:hAnsi="Arial" w:cs="Arial"/>
          <w:sz w:val="20"/>
          <w:szCs w:val="20"/>
        </w:rPr>
      </w:pPr>
    </w:p>
    <w:p w:rsidR="00742D8E" w:rsidRPr="001C14A3" w:rsidRDefault="00742D8E" w:rsidP="000F7D0E">
      <w:pPr>
        <w:jc w:val="both"/>
        <w:rPr>
          <w:rFonts w:ascii="Arial" w:hAnsi="Arial" w:cs="Arial"/>
          <w:b/>
        </w:rPr>
      </w:pPr>
      <w:r w:rsidRPr="001C14A3">
        <w:rPr>
          <w:rFonts w:ascii="Arial" w:hAnsi="Arial" w:cs="Arial"/>
          <w:b/>
        </w:rPr>
        <w:t>Defining the Constituency</w:t>
      </w:r>
    </w:p>
    <w:p w:rsidR="00BC6DF9" w:rsidRPr="001C14A3" w:rsidRDefault="00BC6DF9" w:rsidP="006A350C">
      <w:pPr>
        <w:jc w:val="both"/>
        <w:rPr>
          <w:rFonts w:ascii="Arial" w:hAnsi="Arial" w:cs="Arial"/>
          <w:sz w:val="20"/>
          <w:szCs w:val="20"/>
        </w:rPr>
      </w:pPr>
    </w:p>
    <w:p w:rsidR="00BC6DF9" w:rsidRPr="001C14A3" w:rsidRDefault="00AB1326" w:rsidP="006A350C">
      <w:pPr>
        <w:jc w:val="both"/>
        <w:rPr>
          <w:rFonts w:ascii="Arial" w:hAnsi="Arial" w:cs="Arial"/>
          <w:sz w:val="20"/>
          <w:szCs w:val="20"/>
        </w:rPr>
      </w:pPr>
      <w:r w:rsidRPr="001C14A3">
        <w:rPr>
          <w:rFonts w:ascii="Arial" w:hAnsi="Arial" w:cs="Arial"/>
          <w:sz w:val="20"/>
          <w:szCs w:val="20"/>
        </w:rPr>
        <w:t xml:space="preserve">The Union has </w:t>
      </w:r>
      <w:r w:rsidR="00D24628" w:rsidRPr="001C14A3">
        <w:rPr>
          <w:rFonts w:ascii="Arial" w:hAnsi="Arial" w:cs="Arial"/>
          <w:sz w:val="20"/>
          <w:szCs w:val="20"/>
        </w:rPr>
        <w:t>twenty seven</w:t>
      </w:r>
      <w:r w:rsidRPr="001C14A3">
        <w:rPr>
          <w:rFonts w:ascii="Arial" w:hAnsi="Arial" w:cs="Arial"/>
          <w:sz w:val="20"/>
          <w:szCs w:val="20"/>
        </w:rPr>
        <w:t xml:space="preserve"> states in membership</w:t>
      </w:r>
      <w:r w:rsidR="00D24628" w:rsidRPr="001C14A3">
        <w:rPr>
          <w:rFonts w:ascii="Arial" w:hAnsi="Arial" w:cs="Arial"/>
          <w:sz w:val="20"/>
          <w:szCs w:val="20"/>
        </w:rPr>
        <w:t xml:space="preserve"> since the expansion in 2007, with a further four in the European zone or trade area</w:t>
      </w:r>
      <w:r w:rsidR="004E432F" w:rsidRPr="001C14A3">
        <w:rPr>
          <w:rFonts w:ascii="Arial" w:hAnsi="Arial" w:cs="Arial"/>
          <w:sz w:val="20"/>
          <w:szCs w:val="20"/>
        </w:rPr>
        <w:t>s</w:t>
      </w:r>
      <w:r w:rsidR="00D24628" w:rsidRPr="001C14A3">
        <w:rPr>
          <w:rFonts w:ascii="Arial" w:hAnsi="Arial" w:cs="Arial"/>
          <w:sz w:val="20"/>
          <w:szCs w:val="20"/>
        </w:rPr>
        <w:t>.</w:t>
      </w:r>
    </w:p>
    <w:p w:rsidR="00AB1326" w:rsidRPr="001C14A3" w:rsidRDefault="00AB1326" w:rsidP="006A350C">
      <w:pPr>
        <w:jc w:val="both"/>
        <w:rPr>
          <w:rFonts w:ascii="Arial" w:hAnsi="Arial" w:cs="Arial"/>
          <w:sz w:val="20"/>
          <w:szCs w:val="20"/>
        </w:rPr>
      </w:pPr>
    </w:p>
    <w:p w:rsidR="00AB1326" w:rsidRPr="001C14A3" w:rsidRDefault="00AB1326" w:rsidP="006A350C">
      <w:pPr>
        <w:jc w:val="both"/>
        <w:rPr>
          <w:rFonts w:ascii="Arial" w:hAnsi="Arial" w:cs="Arial"/>
          <w:sz w:val="20"/>
          <w:szCs w:val="20"/>
        </w:rPr>
      </w:pPr>
      <w:r w:rsidRPr="001C14A3">
        <w:rPr>
          <w:rFonts w:ascii="Arial" w:hAnsi="Arial" w:cs="Arial"/>
          <w:sz w:val="20"/>
          <w:szCs w:val="20"/>
        </w:rPr>
        <w:t xml:space="preserve">The six represented here cover </w:t>
      </w:r>
      <w:r w:rsidR="00D24628" w:rsidRPr="001C14A3">
        <w:rPr>
          <w:rFonts w:ascii="Arial" w:hAnsi="Arial" w:cs="Arial"/>
          <w:sz w:val="20"/>
          <w:szCs w:val="20"/>
        </w:rPr>
        <w:t xml:space="preserve">original </w:t>
      </w:r>
      <w:r w:rsidR="004E432F" w:rsidRPr="001C14A3">
        <w:rPr>
          <w:rFonts w:ascii="Arial" w:hAnsi="Arial" w:cs="Arial"/>
          <w:sz w:val="20"/>
          <w:szCs w:val="20"/>
        </w:rPr>
        <w:t>Union</w:t>
      </w:r>
      <w:r w:rsidR="00D24628" w:rsidRPr="001C14A3">
        <w:rPr>
          <w:rFonts w:ascii="Arial" w:hAnsi="Arial" w:cs="Arial"/>
          <w:sz w:val="20"/>
          <w:szCs w:val="20"/>
        </w:rPr>
        <w:t xml:space="preserve"> and</w:t>
      </w:r>
      <w:r w:rsidRPr="001C14A3">
        <w:rPr>
          <w:rFonts w:ascii="Arial" w:hAnsi="Arial" w:cs="Arial"/>
          <w:sz w:val="20"/>
          <w:szCs w:val="20"/>
        </w:rPr>
        <w:t xml:space="preserve"> new </w:t>
      </w:r>
      <w:r w:rsidR="00D24628" w:rsidRPr="001C14A3">
        <w:rPr>
          <w:rFonts w:ascii="Arial" w:hAnsi="Arial" w:cs="Arial"/>
          <w:sz w:val="20"/>
          <w:szCs w:val="20"/>
        </w:rPr>
        <w:t>member</w:t>
      </w:r>
      <w:r w:rsidR="004E432F" w:rsidRPr="001C14A3">
        <w:rPr>
          <w:rFonts w:ascii="Arial" w:hAnsi="Arial" w:cs="Arial"/>
          <w:sz w:val="20"/>
          <w:szCs w:val="20"/>
        </w:rPr>
        <w:t xml:space="preserve"> states</w:t>
      </w:r>
      <w:r w:rsidR="00D24628" w:rsidRPr="001C14A3">
        <w:rPr>
          <w:rFonts w:ascii="Arial" w:hAnsi="Arial" w:cs="Arial"/>
          <w:sz w:val="20"/>
          <w:szCs w:val="20"/>
        </w:rPr>
        <w:t xml:space="preserve"> </w:t>
      </w:r>
      <w:r w:rsidRPr="001C14A3">
        <w:rPr>
          <w:rFonts w:ascii="Arial" w:hAnsi="Arial" w:cs="Arial"/>
          <w:sz w:val="20"/>
          <w:szCs w:val="20"/>
        </w:rPr>
        <w:t xml:space="preserve">plus </w:t>
      </w:r>
      <w:r w:rsidR="00D24628" w:rsidRPr="001C14A3">
        <w:rPr>
          <w:rFonts w:ascii="Arial" w:hAnsi="Arial" w:cs="Arial"/>
          <w:sz w:val="20"/>
          <w:szCs w:val="20"/>
        </w:rPr>
        <w:t xml:space="preserve">an </w:t>
      </w:r>
      <w:r w:rsidRPr="001C14A3">
        <w:rPr>
          <w:rFonts w:ascii="Arial" w:hAnsi="Arial" w:cs="Arial"/>
          <w:sz w:val="20"/>
          <w:szCs w:val="20"/>
        </w:rPr>
        <w:t>EFF</w:t>
      </w:r>
      <w:r w:rsidR="00D24628" w:rsidRPr="001C14A3">
        <w:rPr>
          <w:rFonts w:ascii="Arial" w:hAnsi="Arial" w:cs="Arial"/>
          <w:sz w:val="20"/>
          <w:szCs w:val="20"/>
        </w:rPr>
        <w:t xml:space="preserve"> member.</w:t>
      </w:r>
    </w:p>
    <w:p w:rsidR="00AB1326" w:rsidRPr="001C14A3" w:rsidRDefault="00AB1326" w:rsidP="006A350C">
      <w:pPr>
        <w:jc w:val="both"/>
        <w:rPr>
          <w:rFonts w:ascii="Arial" w:hAnsi="Arial" w:cs="Arial"/>
          <w:sz w:val="20"/>
          <w:szCs w:val="20"/>
        </w:rPr>
      </w:pPr>
    </w:p>
    <w:p w:rsidR="00AB1326" w:rsidRPr="001C14A3" w:rsidRDefault="00AB1326" w:rsidP="006A350C">
      <w:pPr>
        <w:jc w:val="both"/>
        <w:rPr>
          <w:rFonts w:ascii="Arial" w:hAnsi="Arial" w:cs="Arial"/>
          <w:sz w:val="20"/>
          <w:szCs w:val="20"/>
        </w:rPr>
      </w:pPr>
      <w:r w:rsidRPr="001C14A3">
        <w:rPr>
          <w:rFonts w:ascii="Arial" w:hAnsi="Arial" w:cs="Arial"/>
          <w:sz w:val="20"/>
          <w:szCs w:val="20"/>
        </w:rPr>
        <w:t xml:space="preserve">Population Size </w:t>
      </w:r>
      <w:r w:rsidR="004E432F" w:rsidRPr="001C14A3">
        <w:rPr>
          <w:rFonts w:ascii="Arial" w:hAnsi="Arial" w:cs="Arial"/>
          <w:sz w:val="20"/>
          <w:szCs w:val="20"/>
        </w:rPr>
        <w:t>of the nations represented herein</w:t>
      </w:r>
      <w:r w:rsidRPr="001C14A3">
        <w:rPr>
          <w:rFonts w:ascii="Arial" w:hAnsi="Arial" w:cs="Arial"/>
          <w:sz w:val="20"/>
          <w:szCs w:val="20"/>
        </w:rPr>
        <w:t>:</w:t>
      </w:r>
    </w:p>
    <w:p w:rsidR="00AB1326" w:rsidRPr="001C14A3" w:rsidRDefault="00AB1326" w:rsidP="006A350C">
      <w:pPr>
        <w:jc w:val="both"/>
        <w:rPr>
          <w:rFonts w:ascii="Arial" w:hAnsi="Arial" w:cs="Arial"/>
          <w:sz w:val="20"/>
          <w:szCs w:val="20"/>
        </w:rPr>
      </w:pPr>
    </w:p>
    <w:tbl>
      <w:tblPr>
        <w:tblStyle w:val="MediumShading2-Accent11"/>
        <w:tblW w:w="0" w:type="auto"/>
        <w:tblInd w:w="720" w:type="dxa"/>
        <w:tblLook w:val="04A0"/>
      </w:tblPr>
      <w:tblGrid>
        <w:gridCol w:w="1384"/>
        <w:gridCol w:w="1701"/>
      </w:tblGrid>
      <w:tr w:rsidR="00AB1326" w:rsidRPr="001C14A3" w:rsidTr="00AB24F5">
        <w:trPr>
          <w:cnfStyle w:val="100000000000"/>
        </w:trPr>
        <w:tc>
          <w:tcPr>
            <w:cnfStyle w:val="001000000100"/>
            <w:tcW w:w="1384" w:type="dxa"/>
          </w:tcPr>
          <w:p w:rsidR="00AB1326" w:rsidRPr="001C14A3" w:rsidRDefault="00AB1326" w:rsidP="006A350C">
            <w:pPr>
              <w:jc w:val="both"/>
              <w:rPr>
                <w:rFonts w:ascii="Arial" w:hAnsi="Arial" w:cs="Arial"/>
                <w:sz w:val="20"/>
                <w:szCs w:val="20"/>
              </w:rPr>
            </w:pPr>
            <w:r w:rsidRPr="001C14A3">
              <w:rPr>
                <w:rFonts w:ascii="Arial" w:hAnsi="Arial" w:cs="Arial"/>
                <w:sz w:val="20"/>
                <w:szCs w:val="20"/>
              </w:rPr>
              <w:t>Country</w:t>
            </w:r>
          </w:p>
        </w:tc>
        <w:tc>
          <w:tcPr>
            <w:tcW w:w="1701" w:type="dxa"/>
          </w:tcPr>
          <w:p w:rsidR="00AB1326" w:rsidRPr="001C14A3" w:rsidRDefault="00AB1326" w:rsidP="006A350C">
            <w:pPr>
              <w:jc w:val="both"/>
              <w:cnfStyle w:val="100000000000"/>
              <w:rPr>
                <w:rFonts w:ascii="Arial" w:hAnsi="Arial" w:cs="Arial"/>
                <w:sz w:val="20"/>
                <w:szCs w:val="20"/>
              </w:rPr>
            </w:pPr>
            <w:r w:rsidRPr="001C14A3">
              <w:rPr>
                <w:rFonts w:ascii="Arial" w:hAnsi="Arial" w:cs="Arial"/>
                <w:sz w:val="20"/>
                <w:szCs w:val="20"/>
              </w:rPr>
              <w:t>Population</w:t>
            </w:r>
          </w:p>
        </w:tc>
      </w:tr>
      <w:tr w:rsidR="00AB1326" w:rsidRPr="001C14A3" w:rsidTr="00AB24F5">
        <w:trPr>
          <w:cnfStyle w:val="000000100000"/>
        </w:trPr>
        <w:tc>
          <w:tcPr>
            <w:cnfStyle w:val="001000000000"/>
            <w:tcW w:w="1384" w:type="dxa"/>
          </w:tcPr>
          <w:p w:rsidR="00AB1326" w:rsidRPr="001C14A3" w:rsidRDefault="00AB1326" w:rsidP="006A350C">
            <w:pPr>
              <w:jc w:val="both"/>
              <w:rPr>
                <w:rFonts w:ascii="Arial" w:hAnsi="Arial" w:cs="Arial"/>
                <w:sz w:val="20"/>
                <w:szCs w:val="20"/>
              </w:rPr>
            </w:pPr>
            <w:r w:rsidRPr="001C14A3">
              <w:rPr>
                <w:rFonts w:ascii="Arial" w:hAnsi="Arial" w:cs="Arial"/>
                <w:sz w:val="20"/>
                <w:szCs w:val="20"/>
              </w:rPr>
              <w:t>Belgium</w:t>
            </w:r>
          </w:p>
        </w:tc>
        <w:tc>
          <w:tcPr>
            <w:tcW w:w="1701" w:type="dxa"/>
          </w:tcPr>
          <w:p w:rsidR="00AB1326" w:rsidRPr="001C14A3" w:rsidRDefault="005F26F3" w:rsidP="006A350C">
            <w:pPr>
              <w:jc w:val="both"/>
              <w:cnfStyle w:val="000000100000"/>
              <w:rPr>
                <w:rFonts w:ascii="Arial" w:hAnsi="Arial" w:cs="Arial"/>
                <w:sz w:val="20"/>
                <w:szCs w:val="20"/>
              </w:rPr>
            </w:pPr>
            <w:r w:rsidRPr="001C14A3">
              <w:rPr>
                <w:rFonts w:ascii="Arial" w:hAnsi="Arial" w:cs="Arial"/>
                <w:sz w:val="20"/>
                <w:szCs w:val="20"/>
              </w:rPr>
              <w:t>10.7 million</w:t>
            </w:r>
          </w:p>
        </w:tc>
      </w:tr>
      <w:tr w:rsidR="00AB1326" w:rsidRPr="001C14A3" w:rsidTr="00AB24F5">
        <w:tc>
          <w:tcPr>
            <w:cnfStyle w:val="001000000000"/>
            <w:tcW w:w="1384" w:type="dxa"/>
          </w:tcPr>
          <w:p w:rsidR="00AB1326" w:rsidRPr="001C14A3" w:rsidRDefault="00AB1326" w:rsidP="00AB1326">
            <w:pPr>
              <w:jc w:val="both"/>
              <w:rPr>
                <w:rFonts w:ascii="Arial" w:hAnsi="Arial" w:cs="Arial"/>
                <w:sz w:val="20"/>
                <w:szCs w:val="20"/>
              </w:rPr>
            </w:pPr>
            <w:r w:rsidRPr="001C14A3">
              <w:rPr>
                <w:rFonts w:ascii="Arial" w:hAnsi="Arial" w:cs="Arial"/>
                <w:sz w:val="20"/>
                <w:szCs w:val="20"/>
              </w:rPr>
              <w:t>Bulgaria</w:t>
            </w:r>
          </w:p>
        </w:tc>
        <w:tc>
          <w:tcPr>
            <w:tcW w:w="1701" w:type="dxa"/>
          </w:tcPr>
          <w:p w:rsidR="00AB1326" w:rsidRPr="001C14A3" w:rsidRDefault="005F26F3" w:rsidP="006A350C">
            <w:pPr>
              <w:jc w:val="both"/>
              <w:cnfStyle w:val="000000000000"/>
              <w:rPr>
                <w:rFonts w:ascii="Arial" w:hAnsi="Arial" w:cs="Arial"/>
                <w:sz w:val="20"/>
                <w:szCs w:val="20"/>
              </w:rPr>
            </w:pPr>
            <w:r w:rsidRPr="001C14A3">
              <w:rPr>
                <w:rFonts w:ascii="Arial" w:hAnsi="Arial" w:cs="Arial"/>
                <w:sz w:val="20"/>
                <w:szCs w:val="20"/>
              </w:rPr>
              <w:t>7.6 million</w:t>
            </w:r>
          </w:p>
        </w:tc>
      </w:tr>
      <w:tr w:rsidR="00AB1326" w:rsidRPr="001C14A3" w:rsidTr="00AB24F5">
        <w:trPr>
          <w:cnfStyle w:val="000000100000"/>
        </w:trPr>
        <w:tc>
          <w:tcPr>
            <w:cnfStyle w:val="001000000000"/>
            <w:tcW w:w="1384" w:type="dxa"/>
          </w:tcPr>
          <w:p w:rsidR="00AB1326" w:rsidRPr="001C14A3" w:rsidRDefault="00AB1326" w:rsidP="00AB1326">
            <w:pPr>
              <w:jc w:val="both"/>
              <w:rPr>
                <w:rFonts w:ascii="Arial" w:hAnsi="Arial" w:cs="Arial"/>
                <w:sz w:val="20"/>
                <w:szCs w:val="20"/>
              </w:rPr>
            </w:pPr>
            <w:r w:rsidRPr="001C14A3">
              <w:rPr>
                <w:rFonts w:ascii="Arial" w:hAnsi="Arial" w:cs="Arial"/>
                <w:sz w:val="20"/>
                <w:szCs w:val="20"/>
              </w:rPr>
              <w:t>Norway</w:t>
            </w:r>
          </w:p>
        </w:tc>
        <w:tc>
          <w:tcPr>
            <w:tcW w:w="1701" w:type="dxa"/>
          </w:tcPr>
          <w:p w:rsidR="00AB1326" w:rsidRPr="001C14A3" w:rsidRDefault="005F26F3" w:rsidP="006A350C">
            <w:pPr>
              <w:jc w:val="both"/>
              <w:cnfStyle w:val="000000100000"/>
              <w:rPr>
                <w:rFonts w:ascii="Arial" w:hAnsi="Arial" w:cs="Arial"/>
                <w:sz w:val="20"/>
                <w:szCs w:val="20"/>
              </w:rPr>
            </w:pPr>
            <w:r w:rsidRPr="001C14A3">
              <w:rPr>
                <w:rFonts w:ascii="Arial" w:hAnsi="Arial" w:cs="Arial"/>
                <w:sz w:val="20"/>
                <w:szCs w:val="20"/>
              </w:rPr>
              <w:t>4.8 million</w:t>
            </w:r>
          </w:p>
        </w:tc>
      </w:tr>
      <w:tr w:rsidR="00AB1326" w:rsidRPr="001C14A3" w:rsidTr="00AB24F5">
        <w:tc>
          <w:tcPr>
            <w:cnfStyle w:val="001000000000"/>
            <w:tcW w:w="1384" w:type="dxa"/>
          </w:tcPr>
          <w:p w:rsidR="00AB1326" w:rsidRPr="001C14A3" w:rsidRDefault="00AB1326" w:rsidP="00AB1326">
            <w:pPr>
              <w:jc w:val="both"/>
              <w:rPr>
                <w:rFonts w:ascii="Arial" w:hAnsi="Arial" w:cs="Arial"/>
                <w:sz w:val="20"/>
                <w:szCs w:val="20"/>
              </w:rPr>
            </w:pPr>
            <w:r w:rsidRPr="001C14A3">
              <w:rPr>
                <w:rFonts w:ascii="Arial" w:hAnsi="Arial" w:cs="Arial"/>
                <w:sz w:val="20"/>
                <w:szCs w:val="20"/>
              </w:rPr>
              <w:t>Slovenia</w:t>
            </w:r>
          </w:p>
        </w:tc>
        <w:tc>
          <w:tcPr>
            <w:tcW w:w="1701" w:type="dxa"/>
          </w:tcPr>
          <w:p w:rsidR="00AB1326" w:rsidRPr="001C14A3" w:rsidRDefault="005F26F3" w:rsidP="006A350C">
            <w:pPr>
              <w:jc w:val="both"/>
              <w:cnfStyle w:val="000000000000"/>
              <w:rPr>
                <w:rFonts w:ascii="Arial" w:hAnsi="Arial" w:cs="Arial"/>
                <w:sz w:val="20"/>
                <w:szCs w:val="20"/>
              </w:rPr>
            </w:pPr>
            <w:r w:rsidRPr="001C14A3">
              <w:rPr>
                <w:rFonts w:ascii="Arial" w:hAnsi="Arial" w:cs="Arial"/>
                <w:sz w:val="20"/>
                <w:szCs w:val="20"/>
              </w:rPr>
              <w:t>1.9 million</w:t>
            </w:r>
          </w:p>
        </w:tc>
      </w:tr>
      <w:tr w:rsidR="00AB1326" w:rsidRPr="001C14A3" w:rsidTr="00AB24F5">
        <w:trPr>
          <w:cnfStyle w:val="000000100000"/>
        </w:trPr>
        <w:tc>
          <w:tcPr>
            <w:cnfStyle w:val="001000000000"/>
            <w:tcW w:w="1384" w:type="dxa"/>
          </w:tcPr>
          <w:p w:rsidR="00AB1326" w:rsidRPr="001C14A3" w:rsidRDefault="00AB1326" w:rsidP="00AB1326">
            <w:pPr>
              <w:jc w:val="both"/>
              <w:rPr>
                <w:rFonts w:ascii="Arial" w:hAnsi="Arial" w:cs="Arial"/>
                <w:sz w:val="20"/>
                <w:szCs w:val="20"/>
              </w:rPr>
            </w:pPr>
            <w:r w:rsidRPr="001C14A3">
              <w:rPr>
                <w:rFonts w:ascii="Arial" w:hAnsi="Arial" w:cs="Arial"/>
                <w:sz w:val="20"/>
                <w:szCs w:val="20"/>
              </w:rPr>
              <w:t>Spain</w:t>
            </w:r>
          </w:p>
        </w:tc>
        <w:tc>
          <w:tcPr>
            <w:tcW w:w="1701" w:type="dxa"/>
          </w:tcPr>
          <w:p w:rsidR="00AB1326" w:rsidRPr="001C14A3" w:rsidRDefault="005F26F3" w:rsidP="006A350C">
            <w:pPr>
              <w:jc w:val="both"/>
              <w:cnfStyle w:val="000000100000"/>
              <w:rPr>
                <w:rFonts w:ascii="Arial" w:hAnsi="Arial" w:cs="Arial"/>
                <w:sz w:val="20"/>
                <w:szCs w:val="20"/>
              </w:rPr>
            </w:pPr>
            <w:r w:rsidRPr="001C14A3">
              <w:rPr>
                <w:rFonts w:ascii="Arial" w:hAnsi="Arial" w:cs="Arial"/>
                <w:sz w:val="20"/>
                <w:szCs w:val="20"/>
              </w:rPr>
              <w:t>45.7 million</w:t>
            </w:r>
          </w:p>
        </w:tc>
      </w:tr>
      <w:tr w:rsidR="00AB1326" w:rsidRPr="001C14A3" w:rsidTr="00AB24F5">
        <w:tc>
          <w:tcPr>
            <w:cnfStyle w:val="001000000000"/>
            <w:tcW w:w="1384" w:type="dxa"/>
          </w:tcPr>
          <w:p w:rsidR="00AB1326" w:rsidRPr="001C14A3" w:rsidRDefault="00AB1326" w:rsidP="00AB1326">
            <w:pPr>
              <w:jc w:val="both"/>
              <w:rPr>
                <w:rFonts w:ascii="Arial" w:hAnsi="Arial" w:cs="Arial"/>
                <w:sz w:val="20"/>
                <w:szCs w:val="20"/>
              </w:rPr>
            </w:pPr>
            <w:r w:rsidRPr="001C14A3">
              <w:rPr>
                <w:rFonts w:ascii="Arial" w:hAnsi="Arial" w:cs="Arial"/>
                <w:sz w:val="20"/>
                <w:szCs w:val="20"/>
              </w:rPr>
              <w:t>UK</w:t>
            </w:r>
          </w:p>
        </w:tc>
        <w:tc>
          <w:tcPr>
            <w:tcW w:w="1701" w:type="dxa"/>
          </w:tcPr>
          <w:p w:rsidR="00AB1326" w:rsidRPr="001C14A3" w:rsidRDefault="005F26F3" w:rsidP="006A350C">
            <w:pPr>
              <w:jc w:val="both"/>
              <w:cnfStyle w:val="000000000000"/>
              <w:rPr>
                <w:rFonts w:ascii="Arial" w:hAnsi="Arial" w:cs="Arial"/>
                <w:sz w:val="20"/>
                <w:szCs w:val="20"/>
              </w:rPr>
            </w:pPr>
            <w:r w:rsidRPr="001C14A3">
              <w:rPr>
                <w:rFonts w:ascii="Arial" w:hAnsi="Arial" w:cs="Arial"/>
                <w:sz w:val="20"/>
                <w:szCs w:val="20"/>
              </w:rPr>
              <w:t>70 million</w:t>
            </w:r>
          </w:p>
        </w:tc>
      </w:tr>
    </w:tbl>
    <w:p w:rsidR="00AB1326" w:rsidRPr="001C14A3" w:rsidRDefault="00AB1326">
      <w:pPr>
        <w:rPr>
          <w:rFonts w:ascii="Arial" w:hAnsi="Arial" w:cs="Arial"/>
          <w:b/>
          <w:sz w:val="32"/>
          <w:szCs w:val="32"/>
        </w:rPr>
      </w:pPr>
      <w:r w:rsidRPr="001C14A3">
        <w:rPr>
          <w:rFonts w:ascii="Arial" w:hAnsi="Arial" w:cs="Arial"/>
          <w:b/>
          <w:sz w:val="32"/>
          <w:szCs w:val="32"/>
        </w:rPr>
        <w:br w:type="page"/>
      </w:r>
    </w:p>
    <w:p w:rsidR="00AA5829" w:rsidRPr="001C14A3" w:rsidRDefault="00AA5829" w:rsidP="00AA5829">
      <w:pPr>
        <w:jc w:val="both"/>
        <w:rPr>
          <w:rFonts w:ascii="Arial" w:hAnsi="Arial" w:cs="Arial"/>
          <w:b/>
          <w:sz w:val="32"/>
          <w:szCs w:val="32"/>
        </w:rPr>
      </w:pPr>
      <w:r w:rsidRPr="001C14A3">
        <w:rPr>
          <w:rFonts w:ascii="Arial" w:hAnsi="Arial" w:cs="Arial"/>
          <w:b/>
          <w:sz w:val="32"/>
          <w:szCs w:val="32"/>
        </w:rPr>
        <w:lastRenderedPageBreak/>
        <w:t>Maps of the Union areas:</w:t>
      </w:r>
    </w:p>
    <w:p w:rsidR="00AA5829" w:rsidRPr="001C14A3" w:rsidRDefault="008E1BD0" w:rsidP="00AA5829">
      <w:pPr>
        <w:jc w:val="center"/>
        <w:rPr>
          <w:rFonts w:ascii="Arial" w:hAnsi="Arial" w:cs="Arial"/>
          <w:sz w:val="32"/>
          <w:szCs w:val="32"/>
        </w:rPr>
      </w:pPr>
      <w:r w:rsidRPr="001C14A3">
        <w:rPr>
          <w:rFonts w:ascii="Arial" w:hAnsi="Arial" w:cs="Arial"/>
          <w:sz w:val="32"/>
          <w:szCs w:val="32"/>
          <w:lang w:val="sl-SI" w:eastAsia="sl-SI"/>
        </w:rPr>
        <w:drawing>
          <wp:inline distT="0" distB="0" distL="0" distR="0">
            <wp:extent cx="4028164" cy="3910758"/>
            <wp:effectExtent l="19050" t="0" r="0" b="0"/>
            <wp:docPr id="1" name="Picture 0" descr="map_eu_countries_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eu_countries_europe.jpg"/>
                    <pic:cNvPicPr/>
                  </pic:nvPicPr>
                  <pic:blipFill>
                    <a:blip r:embed="rId13" cstate="print"/>
                    <a:stretch>
                      <a:fillRect/>
                    </a:stretch>
                  </pic:blipFill>
                  <pic:spPr>
                    <a:xfrm>
                      <a:off x="0" y="0"/>
                      <a:ext cx="4030293" cy="3912825"/>
                    </a:xfrm>
                    <a:prstGeom prst="rect">
                      <a:avLst/>
                    </a:prstGeom>
                  </pic:spPr>
                </pic:pic>
              </a:graphicData>
            </a:graphic>
          </wp:inline>
        </w:drawing>
      </w:r>
    </w:p>
    <w:p w:rsidR="006D7310" w:rsidRPr="001C14A3" w:rsidRDefault="006D7310" w:rsidP="00AA5829">
      <w:pPr>
        <w:jc w:val="both"/>
        <w:rPr>
          <w:rFonts w:ascii="Arial" w:hAnsi="Arial" w:cs="Arial"/>
          <w:sz w:val="20"/>
          <w:szCs w:val="32"/>
        </w:rPr>
      </w:pPr>
    </w:p>
    <w:p w:rsidR="00AA5829" w:rsidRPr="001C14A3" w:rsidRDefault="00AA5829" w:rsidP="00AA5829">
      <w:pPr>
        <w:jc w:val="both"/>
        <w:rPr>
          <w:rFonts w:ascii="Arial" w:hAnsi="Arial" w:cs="Arial"/>
          <w:sz w:val="20"/>
          <w:szCs w:val="32"/>
        </w:rPr>
      </w:pPr>
      <w:r w:rsidRPr="001C14A3">
        <w:rPr>
          <w:rFonts w:ascii="Arial" w:hAnsi="Arial" w:cs="Arial"/>
          <w:sz w:val="20"/>
          <w:szCs w:val="32"/>
        </w:rPr>
        <w:t>Table 1: Political Map of Europe</w:t>
      </w:r>
    </w:p>
    <w:p w:rsidR="00AA5829" w:rsidRPr="001C14A3" w:rsidRDefault="00AA5829">
      <w:pPr>
        <w:rPr>
          <w:rFonts w:ascii="Arial" w:hAnsi="Arial" w:cs="Arial"/>
          <w:b/>
          <w:sz w:val="32"/>
          <w:szCs w:val="32"/>
        </w:rPr>
      </w:pPr>
    </w:p>
    <w:p w:rsidR="00AA5829" w:rsidRPr="001C14A3" w:rsidRDefault="001268D7" w:rsidP="00AA5829">
      <w:pPr>
        <w:jc w:val="center"/>
        <w:rPr>
          <w:rFonts w:ascii="Arial" w:hAnsi="Arial" w:cs="Arial"/>
          <w:b/>
          <w:sz w:val="32"/>
          <w:szCs w:val="32"/>
        </w:rPr>
      </w:pPr>
      <w:r w:rsidRPr="001C14A3">
        <w:rPr>
          <w:rFonts w:ascii="Arial" w:hAnsi="Arial" w:cs="Arial"/>
          <w:b/>
          <w:sz w:val="32"/>
          <w:szCs w:val="32"/>
          <w:lang w:val="sl-SI" w:eastAsia="sl-SI"/>
        </w:rPr>
        <w:drawing>
          <wp:inline distT="0" distB="0" distL="0" distR="0">
            <wp:extent cx="4095750" cy="2950778"/>
            <wp:effectExtent l="19050" t="0" r="0" b="0"/>
            <wp:docPr id="20" name="Picture 19" descr="830px-Supranational_European_Bod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px-Supranational_European_Bodies.png"/>
                    <pic:cNvPicPr/>
                  </pic:nvPicPr>
                  <pic:blipFill>
                    <a:blip r:embed="rId14" cstate="print"/>
                    <a:stretch>
                      <a:fillRect/>
                    </a:stretch>
                  </pic:blipFill>
                  <pic:spPr>
                    <a:xfrm>
                      <a:off x="0" y="0"/>
                      <a:ext cx="4099917" cy="2953780"/>
                    </a:xfrm>
                    <a:prstGeom prst="rect">
                      <a:avLst/>
                    </a:prstGeom>
                  </pic:spPr>
                </pic:pic>
              </a:graphicData>
            </a:graphic>
          </wp:inline>
        </w:drawing>
      </w:r>
      <w:r w:rsidR="00305ECD" w:rsidRPr="001C14A3">
        <w:rPr>
          <w:rFonts w:ascii="Arial" w:hAnsi="Arial" w:cs="Arial"/>
          <w:b/>
          <w:sz w:val="32"/>
          <w:szCs w:val="32"/>
          <w:lang w:eastAsia="en-GB"/>
        </w:rPr>
        <w:t xml:space="preserve"> </w:t>
      </w:r>
    </w:p>
    <w:p w:rsidR="00AA5829" w:rsidRPr="001C14A3" w:rsidRDefault="00AA5829" w:rsidP="00AA5829">
      <w:pPr>
        <w:jc w:val="both"/>
        <w:rPr>
          <w:rFonts w:ascii="Arial" w:hAnsi="Arial" w:cs="Arial"/>
          <w:szCs w:val="32"/>
        </w:rPr>
      </w:pPr>
    </w:p>
    <w:p w:rsidR="00AA5829" w:rsidRPr="001C14A3" w:rsidRDefault="00AA5829" w:rsidP="00AA5829">
      <w:pPr>
        <w:jc w:val="both"/>
        <w:rPr>
          <w:rFonts w:ascii="Arial" w:hAnsi="Arial" w:cs="Arial"/>
          <w:sz w:val="20"/>
          <w:szCs w:val="32"/>
        </w:rPr>
      </w:pPr>
      <w:r w:rsidRPr="001C14A3">
        <w:rPr>
          <w:rFonts w:ascii="Arial" w:hAnsi="Arial" w:cs="Arial"/>
          <w:sz w:val="20"/>
          <w:szCs w:val="32"/>
        </w:rPr>
        <w:t xml:space="preserve">Table 2: </w:t>
      </w:r>
      <w:r w:rsidR="00CE38A0" w:rsidRPr="001C14A3">
        <w:rPr>
          <w:rFonts w:ascii="Arial" w:hAnsi="Arial" w:cs="Arial"/>
          <w:sz w:val="20"/>
          <w:szCs w:val="32"/>
        </w:rPr>
        <w:t>Economic</w:t>
      </w:r>
      <w:r w:rsidRPr="001C14A3">
        <w:rPr>
          <w:rFonts w:ascii="Arial" w:hAnsi="Arial" w:cs="Arial"/>
          <w:sz w:val="20"/>
          <w:szCs w:val="32"/>
        </w:rPr>
        <w:t xml:space="preserve"> Map of Europe</w:t>
      </w:r>
    </w:p>
    <w:p w:rsidR="001268D7" w:rsidRPr="001C14A3" w:rsidRDefault="001268D7" w:rsidP="00AA5829">
      <w:pPr>
        <w:jc w:val="both"/>
        <w:rPr>
          <w:rFonts w:ascii="Arial" w:hAnsi="Arial" w:cs="Arial"/>
          <w:sz w:val="20"/>
          <w:szCs w:val="32"/>
        </w:rPr>
      </w:pPr>
    </w:p>
    <w:p w:rsidR="003206F7" w:rsidRPr="001C14A3" w:rsidRDefault="003206F7" w:rsidP="003206F7">
      <w:pPr>
        <w:jc w:val="both"/>
        <w:rPr>
          <w:rFonts w:ascii="Arial" w:hAnsi="Arial" w:cs="Arial"/>
          <w:sz w:val="32"/>
          <w:szCs w:val="32"/>
        </w:rPr>
      </w:pPr>
      <w:r w:rsidRPr="001C14A3">
        <w:rPr>
          <w:rFonts w:ascii="Arial" w:hAnsi="Arial" w:cs="Arial"/>
          <w:b/>
          <w:sz w:val="32"/>
          <w:szCs w:val="32"/>
        </w:rPr>
        <w:lastRenderedPageBreak/>
        <w:t>Partnership Profile</w:t>
      </w:r>
    </w:p>
    <w:p w:rsidR="003206F7" w:rsidRPr="001C14A3" w:rsidRDefault="003206F7" w:rsidP="003206F7">
      <w:pPr>
        <w:jc w:val="both"/>
        <w:rPr>
          <w:rFonts w:ascii="Arial" w:hAnsi="Arial" w:cs="Arial"/>
          <w:szCs w:val="32"/>
        </w:rPr>
      </w:pPr>
    </w:p>
    <w:p w:rsidR="003206F7" w:rsidRPr="001C14A3" w:rsidRDefault="003206F7" w:rsidP="00B5432F">
      <w:pPr>
        <w:jc w:val="both"/>
        <w:rPr>
          <w:rFonts w:ascii="Arial" w:hAnsi="Arial" w:cs="Arial"/>
          <w:sz w:val="20"/>
          <w:szCs w:val="32"/>
        </w:rPr>
      </w:pPr>
      <w:r w:rsidRPr="001C14A3">
        <w:rPr>
          <w:rFonts w:ascii="Arial" w:hAnsi="Arial" w:cs="Arial"/>
          <w:sz w:val="20"/>
          <w:szCs w:val="32"/>
        </w:rPr>
        <w:t xml:space="preserve">This </w:t>
      </w:r>
      <w:r w:rsidR="00784157" w:rsidRPr="001C14A3">
        <w:rPr>
          <w:rFonts w:ascii="Arial" w:hAnsi="Arial" w:cs="Arial"/>
          <w:sz w:val="20"/>
          <w:szCs w:val="32"/>
        </w:rPr>
        <w:t xml:space="preserve">inchoate </w:t>
      </w:r>
      <w:r w:rsidR="00305ECD" w:rsidRPr="001C14A3">
        <w:rPr>
          <w:rFonts w:ascii="Arial" w:hAnsi="Arial" w:cs="Arial"/>
          <w:sz w:val="20"/>
          <w:szCs w:val="32"/>
        </w:rPr>
        <w:t xml:space="preserve">Leonardo </w:t>
      </w:r>
      <w:r w:rsidRPr="001C14A3">
        <w:rPr>
          <w:rFonts w:ascii="Arial" w:hAnsi="Arial" w:cs="Arial"/>
          <w:sz w:val="20"/>
          <w:szCs w:val="32"/>
        </w:rPr>
        <w:t xml:space="preserve">partnership is atypical of the business support arrangements across Europe. </w:t>
      </w:r>
      <w:r w:rsidR="0083786D" w:rsidRPr="001C14A3">
        <w:rPr>
          <w:rFonts w:ascii="Arial" w:hAnsi="Arial" w:cs="Arial"/>
          <w:sz w:val="20"/>
          <w:szCs w:val="32"/>
        </w:rPr>
        <w:t xml:space="preserve">None of the members have participated in a European project together before. </w:t>
      </w:r>
      <w:r w:rsidRPr="001C14A3">
        <w:rPr>
          <w:rFonts w:ascii="Arial" w:hAnsi="Arial" w:cs="Arial"/>
          <w:sz w:val="20"/>
          <w:szCs w:val="32"/>
        </w:rPr>
        <w:t xml:space="preserve">The major variation </w:t>
      </w:r>
      <w:r w:rsidR="00843C9D" w:rsidRPr="001C14A3">
        <w:rPr>
          <w:rFonts w:ascii="Arial" w:hAnsi="Arial" w:cs="Arial"/>
          <w:sz w:val="20"/>
          <w:szCs w:val="32"/>
        </w:rPr>
        <w:t xml:space="preserve">within </w:t>
      </w:r>
      <w:r w:rsidR="00004E5C" w:rsidRPr="001C14A3">
        <w:rPr>
          <w:rFonts w:ascii="Arial" w:hAnsi="Arial" w:cs="Arial"/>
          <w:sz w:val="20"/>
          <w:szCs w:val="32"/>
        </w:rPr>
        <w:t>BSPCP</w:t>
      </w:r>
      <w:r w:rsidR="00843C9D" w:rsidRPr="001C14A3">
        <w:rPr>
          <w:rFonts w:ascii="Arial" w:hAnsi="Arial" w:cs="Arial"/>
          <w:sz w:val="20"/>
          <w:szCs w:val="32"/>
        </w:rPr>
        <w:t xml:space="preserve"> </w:t>
      </w:r>
      <w:r w:rsidRPr="001C14A3">
        <w:rPr>
          <w:rFonts w:ascii="Arial" w:hAnsi="Arial" w:cs="Arial"/>
          <w:sz w:val="20"/>
          <w:szCs w:val="32"/>
        </w:rPr>
        <w:t xml:space="preserve">is the size and scope of each organisation and whether is supports all sectors in </w:t>
      </w:r>
      <w:r w:rsidR="00305ECD" w:rsidRPr="001C14A3">
        <w:rPr>
          <w:rFonts w:ascii="Arial" w:hAnsi="Arial" w:cs="Arial"/>
          <w:sz w:val="20"/>
          <w:szCs w:val="32"/>
        </w:rPr>
        <w:t>its</w:t>
      </w:r>
      <w:r w:rsidRPr="001C14A3">
        <w:rPr>
          <w:rFonts w:ascii="Arial" w:hAnsi="Arial" w:cs="Arial"/>
          <w:sz w:val="20"/>
          <w:szCs w:val="32"/>
        </w:rPr>
        <w:t xml:space="preserve"> n</w:t>
      </w:r>
      <w:r w:rsidR="00062F49" w:rsidRPr="001C14A3">
        <w:rPr>
          <w:rFonts w:ascii="Arial" w:hAnsi="Arial" w:cs="Arial"/>
          <w:sz w:val="20"/>
          <w:szCs w:val="32"/>
        </w:rPr>
        <w:t xml:space="preserve">ation’s economy or </w:t>
      </w:r>
      <w:r w:rsidR="00843C9D" w:rsidRPr="001C14A3">
        <w:rPr>
          <w:rFonts w:ascii="Arial" w:hAnsi="Arial" w:cs="Arial"/>
          <w:sz w:val="20"/>
          <w:szCs w:val="32"/>
        </w:rPr>
        <w:t xml:space="preserve">just </w:t>
      </w:r>
      <w:r w:rsidR="00062F49" w:rsidRPr="001C14A3">
        <w:rPr>
          <w:rFonts w:ascii="Arial" w:hAnsi="Arial" w:cs="Arial"/>
          <w:sz w:val="20"/>
          <w:szCs w:val="32"/>
        </w:rPr>
        <w:t>one or two.</w:t>
      </w:r>
    </w:p>
    <w:p w:rsidR="00062F49" w:rsidRPr="001C14A3" w:rsidRDefault="007818C4" w:rsidP="00062F49">
      <w:pPr>
        <w:jc w:val="center"/>
        <w:rPr>
          <w:rFonts w:ascii="Arial" w:hAnsi="Arial" w:cs="Arial"/>
          <w:szCs w:val="32"/>
        </w:rPr>
      </w:pPr>
      <w:r w:rsidRPr="001C14A3">
        <w:rPr>
          <w:rFonts w:ascii="Arial" w:hAnsi="Arial" w:cs="Arial"/>
          <w:szCs w:val="32"/>
          <w:lang w:val="sl-SI" w:eastAsia="sl-SI"/>
        </w:rPr>
        <w:drawing>
          <wp:inline distT="0" distB="0" distL="0" distR="0">
            <wp:extent cx="4572000" cy="2743200"/>
            <wp:effectExtent l="1905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66F6" w:rsidRPr="001C14A3" w:rsidRDefault="008666F6" w:rsidP="00B5432F">
      <w:pPr>
        <w:jc w:val="both"/>
        <w:rPr>
          <w:rFonts w:ascii="Arial" w:hAnsi="Arial" w:cs="Arial"/>
          <w:sz w:val="20"/>
          <w:szCs w:val="32"/>
        </w:rPr>
      </w:pPr>
      <w:r w:rsidRPr="001C14A3">
        <w:rPr>
          <w:rFonts w:ascii="Arial" w:hAnsi="Arial" w:cs="Arial"/>
          <w:sz w:val="20"/>
          <w:szCs w:val="32"/>
        </w:rPr>
        <w:t>Table 3: Partner Employee Profile</w:t>
      </w:r>
    </w:p>
    <w:p w:rsidR="008666F6" w:rsidRPr="001C14A3" w:rsidRDefault="008666F6" w:rsidP="00B5432F">
      <w:pPr>
        <w:jc w:val="both"/>
        <w:rPr>
          <w:rFonts w:ascii="Arial" w:hAnsi="Arial" w:cs="Arial"/>
          <w:sz w:val="20"/>
          <w:szCs w:val="32"/>
        </w:rPr>
      </w:pPr>
    </w:p>
    <w:p w:rsidR="003206F7" w:rsidRPr="001C14A3" w:rsidRDefault="003206F7" w:rsidP="00B5432F">
      <w:pPr>
        <w:jc w:val="both"/>
        <w:rPr>
          <w:rFonts w:ascii="Arial" w:hAnsi="Arial" w:cs="Arial"/>
          <w:sz w:val="20"/>
          <w:szCs w:val="32"/>
        </w:rPr>
      </w:pPr>
      <w:r w:rsidRPr="001C14A3">
        <w:rPr>
          <w:rFonts w:ascii="Arial" w:hAnsi="Arial" w:cs="Arial"/>
          <w:sz w:val="20"/>
          <w:szCs w:val="32"/>
        </w:rPr>
        <w:t>As can be seen by the chart above all of the organisations would be defined as small, using European bench marks, with the one exception which is a medium size business</w:t>
      </w:r>
      <w:r w:rsidR="00062F49" w:rsidRPr="001C14A3">
        <w:rPr>
          <w:rFonts w:ascii="Arial" w:hAnsi="Arial" w:cs="Arial"/>
          <w:sz w:val="20"/>
          <w:szCs w:val="32"/>
        </w:rPr>
        <w:t>; the University being large</w:t>
      </w:r>
      <w:r w:rsidRPr="001C14A3">
        <w:rPr>
          <w:rFonts w:ascii="Arial" w:hAnsi="Arial" w:cs="Arial"/>
          <w:sz w:val="20"/>
          <w:szCs w:val="32"/>
        </w:rPr>
        <w:t>.  This typifies the profession as a low volume high specification business.</w:t>
      </w:r>
    </w:p>
    <w:p w:rsidR="003206F7" w:rsidRPr="001C14A3" w:rsidRDefault="003206F7">
      <w:pPr>
        <w:rPr>
          <w:rFonts w:ascii="Arial" w:hAnsi="Arial" w:cs="Arial"/>
          <w:sz w:val="20"/>
          <w:szCs w:val="32"/>
        </w:rPr>
      </w:pPr>
    </w:p>
    <w:p w:rsidR="003206F7" w:rsidRPr="001C14A3" w:rsidRDefault="003206F7" w:rsidP="00B5432F">
      <w:pPr>
        <w:jc w:val="both"/>
        <w:rPr>
          <w:rFonts w:ascii="Arial" w:hAnsi="Arial" w:cs="Arial"/>
          <w:sz w:val="20"/>
          <w:szCs w:val="32"/>
        </w:rPr>
      </w:pPr>
      <w:r w:rsidRPr="001C14A3">
        <w:rPr>
          <w:rFonts w:ascii="Arial" w:hAnsi="Arial" w:cs="Arial"/>
          <w:sz w:val="20"/>
          <w:szCs w:val="32"/>
        </w:rPr>
        <w:t>This chart shows that the overwhelming majority of partners operate w</w:t>
      </w:r>
      <w:r w:rsidR="004D56F7" w:rsidRPr="001C14A3">
        <w:rPr>
          <w:rFonts w:ascii="Arial" w:hAnsi="Arial" w:cs="Arial"/>
          <w:sz w:val="20"/>
          <w:szCs w:val="32"/>
        </w:rPr>
        <w:t xml:space="preserve">ithin the not for profit sector, with public sector </w:t>
      </w:r>
      <w:r w:rsidR="006129E4" w:rsidRPr="001C14A3">
        <w:rPr>
          <w:rFonts w:ascii="Arial" w:hAnsi="Arial" w:cs="Arial"/>
          <w:sz w:val="20"/>
          <w:szCs w:val="32"/>
        </w:rPr>
        <w:t>backing</w:t>
      </w:r>
      <w:r w:rsidR="004D56F7" w:rsidRPr="001C14A3">
        <w:rPr>
          <w:rFonts w:ascii="Arial" w:hAnsi="Arial" w:cs="Arial"/>
          <w:sz w:val="20"/>
          <w:szCs w:val="32"/>
        </w:rPr>
        <w:t xml:space="preserve"> and funding.  The private sector is not represented within this project and does not feature </w:t>
      </w:r>
      <w:r w:rsidR="00B5432F" w:rsidRPr="001C14A3">
        <w:rPr>
          <w:rFonts w:ascii="Arial" w:hAnsi="Arial" w:cs="Arial"/>
          <w:sz w:val="20"/>
          <w:szCs w:val="32"/>
        </w:rPr>
        <w:t>significantly</w:t>
      </w:r>
      <w:r w:rsidR="004D56F7" w:rsidRPr="001C14A3">
        <w:rPr>
          <w:rFonts w:ascii="Arial" w:hAnsi="Arial" w:cs="Arial"/>
          <w:sz w:val="20"/>
          <w:szCs w:val="32"/>
        </w:rPr>
        <w:t xml:space="preserve"> in the </w:t>
      </w:r>
      <w:r w:rsidR="006129E4" w:rsidRPr="001C14A3">
        <w:rPr>
          <w:rFonts w:ascii="Arial" w:hAnsi="Arial" w:cs="Arial"/>
          <w:sz w:val="20"/>
          <w:szCs w:val="32"/>
        </w:rPr>
        <w:t xml:space="preserve">business support </w:t>
      </w:r>
      <w:r w:rsidR="004D56F7" w:rsidRPr="001C14A3">
        <w:rPr>
          <w:rFonts w:ascii="Arial" w:hAnsi="Arial" w:cs="Arial"/>
          <w:sz w:val="20"/>
          <w:szCs w:val="32"/>
        </w:rPr>
        <w:t>sector across the EU.</w:t>
      </w:r>
    </w:p>
    <w:p w:rsidR="008A2190" w:rsidRPr="001C14A3" w:rsidRDefault="007818C4" w:rsidP="008A2190">
      <w:pPr>
        <w:jc w:val="center"/>
        <w:rPr>
          <w:rFonts w:ascii="Arial" w:hAnsi="Arial" w:cs="Arial"/>
          <w:b/>
          <w:sz w:val="32"/>
          <w:szCs w:val="32"/>
        </w:rPr>
      </w:pPr>
      <w:r w:rsidRPr="001C14A3">
        <w:rPr>
          <w:rFonts w:ascii="Arial" w:hAnsi="Arial" w:cs="Arial"/>
          <w:b/>
          <w:sz w:val="32"/>
          <w:szCs w:val="32"/>
          <w:lang w:val="sl-SI" w:eastAsia="sl-SI"/>
        </w:rPr>
        <w:drawing>
          <wp:inline distT="0" distB="0" distL="0" distR="0">
            <wp:extent cx="4572000" cy="2743200"/>
            <wp:effectExtent l="1905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56F7" w:rsidRPr="001C14A3" w:rsidRDefault="008666F6">
      <w:pPr>
        <w:rPr>
          <w:rFonts w:ascii="Arial" w:hAnsi="Arial" w:cs="Arial"/>
          <w:b/>
          <w:sz w:val="28"/>
        </w:rPr>
      </w:pPr>
      <w:r w:rsidRPr="001C14A3">
        <w:rPr>
          <w:rFonts w:ascii="Arial" w:hAnsi="Arial" w:cs="Arial"/>
          <w:sz w:val="20"/>
        </w:rPr>
        <w:t xml:space="preserve">Table </w:t>
      </w:r>
      <w:r w:rsidR="004858A9" w:rsidRPr="001C14A3">
        <w:rPr>
          <w:rFonts w:ascii="Arial" w:hAnsi="Arial" w:cs="Arial"/>
          <w:sz w:val="20"/>
        </w:rPr>
        <w:t>4</w:t>
      </w:r>
      <w:r w:rsidRPr="001C14A3">
        <w:rPr>
          <w:rFonts w:ascii="Arial" w:hAnsi="Arial" w:cs="Arial"/>
          <w:sz w:val="20"/>
        </w:rPr>
        <w:t>: Partners Sector</w:t>
      </w:r>
      <w:r w:rsidR="004D56F7" w:rsidRPr="001C14A3">
        <w:rPr>
          <w:rFonts w:ascii="Arial" w:hAnsi="Arial" w:cs="Arial"/>
          <w:b/>
          <w:sz w:val="28"/>
        </w:rPr>
        <w:br w:type="page"/>
      </w:r>
    </w:p>
    <w:p w:rsidR="004D56F7" w:rsidRPr="001C14A3" w:rsidRDefault="004D56F7" w:rsidP="004D56F7">
      <w:pPr>
        <w:rPr>
          <w:rFonts w:ascii="Arial" w:hAnsi="Arial" w:cs="Arial"/>
          <w:b/>
          <w:sz w:val="28"/>
        </w:rPr>
      </w:pPr>
      <w:r w:rsidRPr="001C14A3">
        <w:rPr>
          <w:rFonts w:ascii="Arial" w:hAnsi="Arial" w:cs="Arial"/>
          <w:b/>
          <w:sz w:val="28"/>
        </w:rPr>
        <w:lastRenderedPageBreak/>
        <w:t>General Description</w:t>
      </w:r>
    </w:p>
    <w:p w:rsidR="004D56F7" w:rsidRPr="001C14A3" w:rsidRDefault="004D56F7" w:rsidP="004D56F7">
      <w:pPr>
        <w:jc w:val="both"/>
        <w:rPr>
          <w:rFonts w:ascii="Arial" w:hAnsi="Arial" w:cs="Arial"/>
        </w:rPr>
      </w:pPr>
    </w:p>
    <w:p w:rsidR="004D56F7" w:rsidRPr="001C14A3" w:rsidRDefault="004D56F7" w:rsidP="004D56F7">
      <w:pPr>
        <w:jc w:val="both"/>
        <w:rPr>
          <w:rFonts w:ascii="Arial" w:hAnsi="Arial" w:cs="Arial"/>
          <w:sz w:val="20"/>
        </w:rPr>
      </w:pPr>
      <w:r w:rsidRPr="001C14A3">
        <w:rPr>
          <w:rFonts w:ascii="Arial" w:hAnsi="Arial" w:cs="Arial"/>
          <w:sz w:val="20"/>
        </w:rPr>
        <w:t>Each partner brings a distinctive description of their operation to the project.  As can be seen from the graph below there is a common theme to all the partners: the knowledge and the skills development of individuals; increasing economic activity in addition to the obvious involvement in business support.</w:t>
      </w:r>
    </w:p>
    <w:p w:rsidR="00582237" w:rsidRPr="001C14A3" w:rsidRDefault="00582237" w:rsidP="004D56F7">
      <w:pPr>
        <w:jc w:val="both"/>
        <w:rPr>
          <w:rFonts w:ascii="Arial" w:hAnsi="Arial" w:cs="Arial"/>
          <w:sz w:val="20"/>
        </w:rPr>
      </w:pPr>
    </w:p>
    <w:p w:rsidR="00582237" w:rsidRPr="001C14A3" w:rsidRDefault="00582237" w:rsidP="00582237">
      <w:pPr>
        <w:rPr>
          <w:rFonts w:ascii="Arial" w:hAnsi="Arial" w:cs="Arial"/>
          <w:b/>
        </w:rPr>
      </w:pPr>
      <w:r w:rsidRPr="001C14A3">
        <w:rPr>
          <w:rFonts w:ascii="Arial" w:hAnsi="Arial" w:cs="Arial"/>
          <w:b/>
        </w:rPr>
        <w:t>Specialisms’</w:t>
      </w:r>
    </w:p>
    <w:p w:rsidR="00582237" w:rsidRPr="001C14A3" w:rsidRDefault="00582237" w:rsidP="00582237">
      <w:pPr>
        <w:jc w:val="both"/>
        <w:rPr>
          <w:rFonts w:ascii="Arial" w:hAnsi="Arial" w:cs="Arial"/>
          <w:sz w:val="20"/>
        </w:rPr>
      </w:pPr>
    </w:p>
    <w:p w:rsidR="00582237" w:rsidRPr="001C14A3" w:rsidRDefault="00582237" w:rsidP="00582237">
      <w:pPr>
        <w:jc w:val="both"/>
        <w:rPr>
          <w:rFonts w:ascii="Arial" w:hAnsi="Arial" w:cs="Arial"/>
          <w:sz w:val="20"/>
        </w:rPr>
      </w:pPr>
      <w:r w:rsidRPr="001C14A3">
        <w:rPr>
          <w:rFonts w:ascii="Arial" w:hAnsi="Arial" w:cs="Arial"/>
          <w:sz w:val="20"/>
        </w:rPr>
        <w:t xml:space="preserve">The Partnership, between all the members, encompasses all of the principal business support </w:t>
      </w:r>
      <w:r w:rsidR="00B167F2" w:rsidRPr="001C14A3">
        <w:rPr>
          <w:rFonts w:ascii="Arial" w:hAnsi="Arial" w:cs="Arial"/>
          <w:sz w:val="20"/>
        </w:rPr>
        <w:t>specialisms</w:t>
      </w:r>
      <w:r w:rsidRPr="001C14A3">
        <w:rPr>
          <w:rFonts w:ascii="Arial" w:hAnsi="Arial" w:cs="Arial"/>
          <w:sz w:val="20"/>
        </w:rPr>
        <w:t>; as can be seen from the following chart:</w:t>
      </w:r>
    </w:p>
    <w:p w:rsidR="00062F49" w:rsidRPr="001C14A3" w:rsidRDefault="006F0A13">
      <w:pPr>
        <w:rPr>
          <w:rFonts w:ascii="Arial" w:hAnsi="Arial" w:cs="Arial"/>
          <w:b/>
          <w:sz w:val="32"/>
          <w:szCs w:val="32"/>
        </w:rPr>
      </w:pPr>
      <w:r w:rsidRPr="001C14A3">
        <w:rPr>
          <w:rFonts w:ascii="Arial" w:hAnsi="Arial" w:cs="Arial"/>
          <w:b/>
          <w:sz w:val="32"/>
          <w:szCs w:val="32"/>
          <w:lang w:val="sl-SI" w:eastAsia="sl-SI"/>
        </w:rPr>
        <w:drawing>
          <wp:inline distT="0" distB="0" distL="0" distR="0">
            <wp:extent cx="5044965" cy="2585545"/>
            <wp:effectExtent l="19050" t="0" r="2233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D56F7" w:rsidRPr="001C14A3" w:rsidRDefault="004D56F7">
      <w:pPr>
        <w:rPr>
          <w:rFonts w:ascii="Arial" w:hAnsi="Arial" w:cs="Arial"/>
          <w:sz w:val="22"/>
          <w:szCs w:val="32"/>
        </w:rPr>
      </w:pPr>
    </w:p>
    <w:p w:rsidR="004D56F7" w:rsidRPr="001C14A3" w:rsidRDefault="00582237">
      <w:pPr>
        <w:rPr>
          <w:rFonts w:ascii="Arial" w:hAnsi="Arial" w:cs="Arial"/>
          <w:sz w:val="20"/>
          <w:szCs w:val="32"/>
        </w:rPr>
      </w:pPr>
      <w:r w:rsidRPr="001C14A3">
        <w:rPr>
          <w:rFonts w:ascii="Arial" w:hAnsi="Arial" w:cs="Arial"/>
          <w:sz w:val="20"/>
          <w:szCs w:val="32"/>
        </w:rPr>
        <w:t xml:space="preserve">Table </w:t>
      </w:r>
      <w:r w:rsidR="004858A9" w:rsidRPr="001C14A3">
        <w:rPr>
          <w:rFonts w:ascii="Arial" w:hAnsi="Arial" w:cs="Arial"/>
          <w:sz w:val="20"/>
          <w:szCs w:val="32"/>
        </w:rPr>
        <w:t>5.</w:t>
      </w:r>
      <w:r w:rsidRPr="001C14A3">
        <w:rPr>
          <w:rFonts w:ascii="Arial" w:hAnsi="Arial" w:cs="Arial"/>
          <w:sz w:val="20"/>
          <w:szCs w:val="32"/>
        </w:rPr>
        <w:t xml:space="preserve"> Partners Specialisms</w:t>
      </w:r>
    </w:p>
    <w:p w:rsidR="004D56F7" w:rsidRPr="001C14A3" w:rsidRDefault="004D56F7" w:rsidP="004D56F7">
      <w:pPr>
        <w:rPr>
          <w:rFonts w:ascii="Arial" w:hAnsi="Arial" w:cs="Arial"/>
          <w:sz w:val="18"/>
        </w:rPr>
      </w:pPr>
    </w:p>
    <w:p w:rsidR="00784157" w:rsidRPr="001C14A3" w:rsidRDefault="00784157" w:rsidP="00BA6FCD">
      <w:pPr>
        <w:jc w:val="both"/>
        <w:rPr>
          <w:rFonts w:ascii="Arial" w:hAnsi="Arial" w:cs="Arial"/>
          <w:sz w:val="20"/>
        </w:rPr>
      </w:pPr>
      <w:r w:rsidRPr="001C14A3">
        <w:rPr>
          <w:rFonts w:ascii="Arial" w:hAnsi="Arial" w:cs="Arial"/>
          <w:sz w:val="20"/>
        </w:rPr>
        <w:t xml:space="preserve">This span of specialisms enables the partnership to speak with authority on the Business Support Profession. Collected </w:t>
      </w:r>
      <w:r w:rsidR="00843C9D" w:rsidRPr="001C14A3">
        <w:rPr>
          <w:rFonts w:ascii="Arial" w:hAnsi="Arial" w:cs="Arial"/>
          <w:sz w:val="20"/>
        </w:rPr>
        <w:t>together with</w:t>
      </w:r>
      <w:r w:rsidRPr="001C14A3">
        <w:rPr>
          <w:rFonts w:ascii="Arial" w:hAnsi="Arial" w:cs="Arial"/>
          <w:sz w:val="20"/>
        </w:rPr>
        <w:t xml:space="preserve">in the partnership are public sector workers deliberating in an objective manner whilst the remainder are practitioners from a not-for-profit perspective. This profile gives the research </w:t>
      </w:r>
      <w:r w:rsidR="00843C9D" w:rsidRPr="001C14A3">
        <w:rPr>
          <w:rFonts w:ascii="Arial" w:hAnsi="Arial" w:cs="Arial"/>
          <w:sz w:val="20"/>
        </w:rPr>
        <w:t xml:space="preserve">activity </w:t>
      </w:r>
      <w:r w:rsidRPr="001C14A3">
        <w:rPr>
          <w:rFonts w:ascii="Arial" w:hAnsi="Arial" w:cs="Arial"/>
          <w:sz w:val="20"/>
        </w:rPr>
        <w:t>and find</w:t>
      </w:r>
      <w:r w:rsidR="00843C9D" w:rsidRPr="001C14A3">
        <w:rPr>
          <w:rFonts w:ascii="Arial" w:hAnsi="Arial" w:cs="Arial"/>
          <w:sz w:val="20"/>
        </w:rPr>
        <w:t>ings</w:t>
      </w:r>
      <w:r w:rsidRPr="001C14A3">
        <w:rPr>
          <w:rFonts w:ascii="Arial" w:hAnsi="Arial" w:cs="Arial"/>
          <w:sz w:val="20"/>
        </w:rPr>
        <w:t xml:space="preserve"> legitimacy</w:t>
      </w:r>
      <w:r w:rsidR="00843C9D" w:rsidRPr="001C14A3">
        <w:rPr>
          <w:rFonts w:ascii="Arial" w:hAnsi="Arial" w:cs="Arial"/>
          <w:sz w:val="20"/>
        </w:rPr>
        <w:t xml:space="preserve"> and validity</w:t>
      </w:r>
      <w:r w:rsidRPr="001C14A3">
        <w:rPr>
          <w:rFonts w:ascii="Arial" w:hAnsi="Arial" w:cs="Arial"/>
          <w:sz w:val="20"/>
        </w:rPr>
        <w:t xml:space="preserve">. </w:t>
      </w:r>
    </w:p>
    <w:p w:rsidR="004D56F7" w:rsidRPr="001C14A3" w:rsidRDefault="004D56F7" w:rsidP="004D56F7">
      <w:pPr>
        <w:rPr>
          <w:rFonts w:ascii="Arial" w:hAnsi="Arial" w:cs="Arial"/>
          <w:sz w:val="18"/>
        </w:rPr>
      </w:pPr>
    </w:p>
    <w:p w:rsidR="004D56F7" w:rsidRPr="001C14A3" w:rsidRDefault="004D56F7" w:rsidP="004D56F7">
      <w:pPr>
        <w:rPr>
          <w:rFonts w:ascii="Arial" w:hAnsi="Arial" w:cs="Arial"/>
          <w:b/>
        </w:rPr>
      </w:pPr>
      <w:r w:rsidRPr="001C14A3">
        <w:rPr>
          <w:rFonts w:ascii="Arial" w:hAnsi="Arial" w:cs="Arial"/>
          <w:b/>
        </w:rPr>
        <w:t>Partnership Role</w:t>
      </w:r>
    </w:p>
    <w:p w:rsidR="00582237" w:rsidRPr="001C14A3" w:rsidRDefault="00582237" w:rsidP="004D56F7">
      <w:pPr>
        <w:rPr>
          <w:rFonts w:ascii="Arial" w:hAnsi="Arial" w:cs="Arial"/>
        </w:rPr>
      </w:pPr>
    </w:p>
    <w:p w:rsidR="004D56F7" w:rsidRPr="001C14A3" w:rsidRDefault="004D56F7" w:rsidP="00582237">
      <w:pPr>
        <w:jc w:val="both"/>
        <w:rPr>
          <w:rFonts w:ascii="Arial" w:hAnsi="Arial" w:cs="Arial"/>
          <w:sz w:val="20"/>
        </w:rPr>
      </w:pPr>
      <w:r w:rsidRPr="001C14A3">
        <w:rPr>
          <w:rFonts w:ascii="Arial" w:hAnsi="Arial" w:cs="Arial"/>
          <w:sz w:val="20"/>
        </w:rPr>
        <w:t>Each of the partners has a clear primary responsibility within the project; plus a secondary role.</w:t>
      </w:r>
    </w:p>
    <w:p w:rsidR="00582237" w:rsidRPr="001C14A3" w:rsidRDefault="00582237" w:rsidP="00582237">
      <w:pPr>
        <w:jc w:val="both"/>
        <w:rPr>
          <w:rFonts w:ascii="Arial" w:hAnsi="Arial" w:cs="Arial"/>
          <w:sz w:val="20"/>
        </w:rPr>
      </w:pPr>
    </w:p>
    <w:tbl>
      <w:tblPr>
        <w:tblStyle w:val="Srednjamrea3poudarek1"/>
        <w:tblW w:w="0" w:type="auto"/>
        <w:tblInd w:w="108" w:type="dxa"/>
        <w:tblLayout w:type="fixed"/>
        <w:tblLook w:val="04A0"/>
      </w:tblPr>
      <w:tblGrid>
        <w:gridCol w:w="3060"/>
        <w:gridCol w:w="798"/>
        <w:gridCol w:w="798"/>
        <w:gridCol w:w="798"/>
        <w:gridCol w:w="798"/>
        <w:gridCol w:w="798"/>
        <w:gridCol w:w="798"/>
        <w:gridCol w:w="799"/>
      </w:tblGrid>
      <w:tr w:rsidR="004D56F7" w:rsidRPr="001C14A3" w:rsidTr="00BA6FCD">
        <w:trPr>
          <w:cnfStyle w:val="100000000000"/>
        </w:trPr>
        <w:tc>
          <w:tcPr>
            <w:cnfStyle w:val="001000000000"/>
            <w:tcW w:w="3060" w:type="dxa"/>
          </w:tcPr>
          <w:p w:rsidR="004D56F7" w:rsidRPr="001C14A3" w:rsidRDefault="004D56F7">
            <w:pPr>
              <w:rPr>
                <w:rFonts w:ascii="Arial" w:hAnsi="Arial" w:cs="Arial"/>
                <w:sz w:val="20"/>
              </w:rPr>
            </w:pPr>
          </w:p>
        </w:tc>
        <w:tc>
          <w:tcPr>
            <w:tcW w:w="5587" w:type="dxa"/>
            <w:gridSpan w:val="7"/>
            <w:hideMark/>
          </w:tcPr>
          <w:p w:rsidR="004D56F7" w:rsidRPr="001C14A3" w:rsidRDefault="00B00840">
            <w:pPr>
              <w:cnfStyle w:val="100000000000"/>
              <w:rPr>
                <w:rFonts w:ascii="Arial" w:hAnsi="Arial" w:cs="Arial"/>
                <w:sz w:val="20"/>
              </w:rPr>
            </w:pPr>
            <w:r w:rsidRPr="001C14A3">
              <w:rPr>
                <w:rFonts w:ascii="Arial" w:hAnsi="Arial" w:cs="Arial"/>
                <w:sz w:val="20"/>
              </w:rPr>
              <w:t>Partner</w:t>
            </w:r>
          </w:p>
        </w:tc>
      </w:tr>
      <w:tr w:rsidR="00BA6FCD" w:rsidRPr="001C14A3" w:rsidTr="00BA6FCD">
        <w:trPr>
          <w:cnfStyle w:val="000000100000"/>
        </w:trPr>
        <w:tc>
          <w:tcPr>
            <w:cnfStyle w:val="001000000000"/>
            <w:tcW w:w="3060" w:type="dxa"/>
            <w:hideMark/>
          </w:tcPr>
          <w:p w:rsidR="00B00840" w:rsidRPr="001C14A3" w:rsidRDefault="00B00840">
            <w:pPr>
              <w:rPr>
                <w:rFonts w:ascii="Arial" w:hAnsi="Arial" w:cs="Arial"/>
                <w:sz w:val="20"/>
              </w:rPr>
            </w:pPr>
            <w:r w:rsidRPr="001C14A3">
              <w:rPr>
                <w:rFonts w:ascii="Arial" w:hAnsi="Arial" w:cs="Arial"/>
                <w:sz w:val="20"/>
              </w:rPr>
              <w:t>Role</w:t>
            </w:r>
          </w:p>
        </w:tc>
        <w:tc>
          <w:tcPr>
            <w:tcW w:w="798" w:type="dxa"/>
          </w:tcPr>
          <w:p w:rsidR="00B00840" w:rsidRPr="001C14A3" w:rsidRDefault="00B00840" w:rsidP="00B00840">
            <w:pPr>
              <w:jc w:val="center"/>
              <w:cnfStyle w:val="000000100000"/>
              <w:rPr>
                <w:rFonts w:ascii="Arial" w:hAnsi="Arial" w:cs="Arial"/>
                <w:sz w:val="20"/>
              </w:rPr>
            </w:pPr>
            <w:r w:rsidRPr="001C14A3">
              <w:rPr>
                <w:rFonts w:ascii="Arial" w:hAnsi="Arial" w:cs="Arial"/>
                <w:sz w:val="20"/>
              </w:rPr>
              <w:t>SW</w:t>
            </w:r>
          </w:p>
        </w:tc>
        <w:tc>
          <w:tcPr>
            <w:tcW w:w="798" w:type="dxa"/>
          </w:tcPr>
          <w:p w:rsidR="00B00840" w:rsidRPr="001C14A3" w:rsidRDefault="00B00840" w:rsidP="00B00840">
            <w:pPr>
              <w:jc w:val="center"/>
              <w:cnfStyle w:val="000000100000"/>
              <w:rPr>
                <w:rFonts w:ascii="Arial" w:hAnsi="Arial" w:cs="Arial"/>
                <w:sz w:val="20"/>
              </w:rPr>
            </w:pPr>
            <w:r w:rsidRPr="001C14A3">
              <w:rPr>
                <w:rFonts w:ascii="Arial" w:hAnsi="Arial" w:cs="Arial"/>
                <w:sz w:val="20"/>
              </w:rPr>
              <w:t>EMC</w:t>
            </w:r>
          </w:p>
        </w:tc>
        <w:tc>
          <w:tcPr>
            <w:tcW w:w="798" w:type="dxa"/>
          </w:tcPr>
          <w:p w:rsidR="00B00840" w:rsidRPr="001C14A3" w:rsidRDefault="00B00840" w:rsidP="00B167F2">
            <w:pPr>
              <w:jc w:val="center"/>
              <w:cnfStyle w:val="000000100000"/>
              <w:rPr>
                <w:rFonts w:ascii="Arial" w:hAnsi="Arial" w:cs="Arial"/>
                <w:sz w:val="20"/>
              </w:rPr>
            </w:pPr>
            <w:r w:rsidRPr="001C14A3">
              <w:rPr>
                <w:rFonts w:ascii="Arial" w:hAnsi="Arial" w:cs="Arial"/>
                <w:sz w:val="20"/>
              </w:rPr>
              <w:t>C</w:t>
            </w:r>
            <w:r w:rsidR="00B167F2" w:rsidRPr="001C14A3">
              <w:rPr>
                <w:rFonts w:ascii="Arial" w:hAnsi="Arial" w:cs="Arial"/>
                <w:sz w:val="20"/>
              </w:rPr>
              <w:t>DU</w:t>
            </w:r>
          </w:p>
        </w:tc>
        <w:tc>
          <w:tcPr>
            <w:tcW w:w="798" w:type="dxa"/>
          </w:tcPr>
          <w:p w:rsidR="00B00840" w:rsidRPr="001C14A3" w:rsidRDefault="00B02802" w:rsidP="00B00840">
            <w:pPr>
              <w:jc w:val="center"/>
              <w:cnfStyle w:val="000000100000"/>
              <w:rPr>
                <w:rFonts w:ascii="Arial" w:hAnsi="Arial" w:cs="Arial"/>
                <w:sz w:val="20"/>
              </w:rPr>
            </w:pPr>
            <w:r w:rsidRPr="001C14A3">
              <w:rPr>
                <w:rFonts w:ascii="Arial" w:hAnsi="Arial" w:cs="Arial"/>
                <w:sz w:val="20"/>
              </w:rPr>
              <w:t>IBE</w:t>
            </w:r>
          </w:p>
        </w:tc>
        <w:tc>
          <w:tcPr>
            <w:tcW w:w="798" w:type="dxa"/>
          </w:tcPr>
          <w:p w:rsidR="00B00840" w:rsidRPr="001C14A3" w:rsidRDefault="00B00840" w:rsidP="00B00840">
            <w:pPr>
              <w:jc w:val="center"/>
              <w:cnfStyle w:val="000000100000"/>
              <w:rPr>
                <w:rFonts w:ascii="Arial" w:hAnsi="Arial" w:cs="Arial"/>
                <w:sz w:val="20"/>
              </w:rPr>
            </w:pPr>
            <w:r w:rsidRPr="001C14A3">
              <w:rPr>
                <w:rFonts w:ascii="Arial" w:hAnsi="Arial" w:cs="Arial"/>
                <w:sz w:val="20"/>
              </w:rPr>
              <w:t>CECA</w:t>
            </w:r>
          </w:p>
        </w:tc>
        <w:tc>
          <w:tcPr>
            <w:tcW w:w="798" w:type="dxa"/>
          </w:tcPr>
          <w:p w:rsidR="00B00840" w:rsidRPr="001C14A3" w:rsidRDefault="00B00840" w:rsidP="00B00840">
            <w:pPr>
              <w:jc w:val="center"/>
              <w:cnfStyle w:val="000000100000"/>
              <w:rPr>
                <w:rFonts w:ascii="Arial" w:hAnsi="Arial" w:cs="Arial"/>
                <w:sz w:val="20"/>
              </w:rPr>
            </w:pPr>
            <w:r w:rsidRPr="001C14A3">
              <w:rPr>
                <w:rFonts w:ascii="Arial" w:hAnsi="Arial" w:cs="Arial"/>
                <w:sz w:val="20"/>
              </w:rPr>
              <w:t>BES</w:t>
            </w:r>
          </w:p>
        </w:tc>
        <w:tc>
          <w:tcPr>
            <w:tcW w:w="799" w:type="dxa"/>
          </w:tcPr>
          <w:p w:rsidR="00B00840" w:rsidRPr="001C14A3" w:rsidRDefault="00B00840" w:rsidP="00B00840">
            <w:pPr>
              <w:jc w:val="center"/>
              <w:cnfStyle w:val="000000100000"/>
              <w:rPr>
                <w:rFonts w:ascii="Arial" w:hAnsi="Arial" w:cs="Arial"/>
                <w:sz w:val="20"/>
              </w:rPr>
            </w:pPr>
            <w:r w:rsidRPr="001C14A3">
              <w:rPr>
                <w:rFonts w:ascii="Arial" w:hAnsi="Arial" w:cs="Arial"/>
                <w:sz w:val="20"/>
              </w:rPr>
              <w:t>BCU</w:t>
            </w:r>
          </w:p>
        </w:tc>
      </w:tr>
      <w:tr w:rsidR="00BA6FCD" w:rsidRPr="001C14A3" w:rsidTr="00BA6FCD">
        <w:tc>
          <w:tcPr>
            <w:cnfStyle w:val="001000000000"/>
            <w:tcW w:w="3060" w:type="dxa"/>
          </w:tcPr>
          <w:p w:rsidR="00B00840" w:rsidRPr="001C14A3" w:rsidRDefault="00B00840" w:rsidP="00B00840">
            <w:pPr>
              <w:rPr>
                <w:rFonts w:ascii="Arial" w:hAnsi="Arial" w:cs="Arial"/>
                <w:b w:val="0"/>
                <w:sz w:val="20"/>
              </w:rPr>
            </w:pPr>
            <w:r w:rsidRPr="001C14A3">
              <w:rPr>
                <w:rFonts w:ascii="Arial" w:hAnsi="Arial" w:cs="Arial"/>
                <w:b w:val="0"/>
                <w:spacing w:val="-2"/>
                <w:sz w:val="20"/>
                <w:szCs w:val="20"/>
              </w:rPr>
              <w:t>Managing partnership</w:t>
            </w: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A6FCD" w:rsidP="00B00840">
            <w:pPr>
              <w:jc w:val="center"/>
              <w:cnfStyle w:val="000000000000"/>
              <w:rPr>
                <w:rFonts w:ascii="Arial" w:hAnsi="Arial" w:cs="Arial"/>
                <w:sz w:val="20"/>
              </w:rPr>
            </w:pPr>
            <w:r w:rsidRPr="001C14A3">
              <w:rPr>
                <w:rFonts w:ascii="Arial" w:hAnsi="Arial" w:cs="Arial"/>
                <w:sz w:val="20"/>
              </w:rPr>
              <w:sym w:font="Wingdings" w:char="F0FC"/>
            </w:r>
          </w:p>
        </w:tc>
        <w:tc>
          <w:tcPr>
            <w:tcW w:w="799" w:type="dxa"/>
          </w:tcPr>
          <w:p w:rsidR="00B00840" w:rsidRPr="001C14A3" w:rsidRDefault="00B00840" w:rsidP="00B00840">
            <w:pPr>
              <w:jc w:val="center"/>
              <w:cnfStyle w:val="000000000000"/>
              <w:rPr>
                <w:rFonts w:ascii="Arial" w:hAnsi="Arial" w:cs="Arial"/>
                <w:sz w:val="20"/>
              </w:rPr>
            </w:pPr>
          </w:p>
        </w:tc>
      </w:tr>
      <w:tr w:rsidR="00BA6FCD" w:rsidRPr="001C14A3" w:rsidTr="00BA6FCD">
        <w:trPr>
          <w:cnfStyle w:val="000000100000"/>
        </w:trPr>
        <w:tc>
          <w:tcPr>
            <w:cnfStyle w:val="001000000000"/>
            <w:tcW w:w="3060" w:type="dxa"/>
          </w:tcPr>
          <w:p w:rsidR="00B00840" w:rsidRPr="001C14A3" w:rsidRDefault="00B00840" w:rsidP="00B00840">
            <w:pPr>
              <w:rPr>
                <w:rFonts w:ascii="Arial" w:hAnsi="Arial" w:cs="Arial"/>
                <w:b w:val="0"/>
                <w:sz w:val="20"/>
              </w:rPr>
            </w:pPr>
            <w:r w:rsidRPr="001C14A3">
              <w:rPr>
                <w:rFonts w:ascii="Arial" w:hAnsi="Arial" w:cs="Arial"/>
                <w:b w:val="0"/>
                <w:spacing w:val="-2"/>
                <w:sz w:val="20"/>
                <w:szCs w:val="20"/>
              </w:rPr>
              <w:t>Exchange of experience</w:t>
            </w:r>
          </w:p>
        </w:tc>
        <w:tc>
          <w:tcPr>
            <w:tcW w:w="798" w:type="dxa"/>
          </w:tcPr>
          <w:p w:rsidR="00B00840" w:rsidRPr="001C14A3" w:rsidRDefault="00BA6FCD" w:rsidP="00B00840">
            <w:pPr>
              <w:jc w:val="center"/>
              <w:cnfStyle w:val="000000100000"/>
              <w:rPr>
                <w:rFonts w:ascii="Arial" w:hAnsi="Arial" w:cs="Arial"/>
                <w:sz w:val="20"/>
              </w:rPr>
            </w:pPr>
            <w:r w:rsidRPr="001C14A3">
              <w:rPr>
                <w:rFonts w:ascii="Arial" w:hAnsi="Arial" w:cs="Arial"/>
                <w:sz w:val="20"/>
              </w:rPr>
              <w:sym w:font="Wingdings" w:char="F0FC"/>
            </w: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9" w:type="dxa"/>
          </w:tcPr>
          <w:p w:rsidR="00B00840" w:rsidRPr="001C14A3" w:rsidRDefault="00B00840" w:rsidP="00B00840">
            <w:pPr>
              <w:jc w:val="center"/>
              <w:cnfStyle w:val="000000100000"/>
              <w:rPr>
                <w:rFonts w:ascii="Arial" w:hAnsi="Arial" w:cs="Arial"/>
                <w:sz w:val="20"/>
              </w:rPr>
            </w:pPr>
          </w:p>
        </w:tc>
      </w:tr>
      <w:tr w:rsidR="00BA6FCD" w:rsidRPr="001C14A3" w:rsidTr="00BA6FCD">
        <w:tc>
          <w:tcPr>
            <w:cnfStyle w:val="001000000000"/>
            <w:tcW w:w="3060" w:type="dxa"/>
          </w:tcPr>
          <w:p w:rsidR="00B00840" w:rsidRPr="001C14A3" w:rsidRDefault="00B00840" w:rsidP="00B00840">
            <w:pPr>
              <w:rPr>
                <w:rFonts w:ascii="Arial" w:hAnsi="Arial" w:cs="Arial"/>
                <w:b w:val="0"/>
                <w:sz w:val="20"/>
              </w:rPr>
            </w:pPr>
            <w:r w:rsidRPr="001C14A3">
              <w:rPr>
                <w:rFonts w:ascii="Arial" w:hAnsi="Arial" w:cs="Arial"/>
                <w:b w:val="0"/>
                <w:spacing w:val="-2"/>
                <w:sz w:val="20"/>
                <w:szCs w:val="20"/>
              </w:rPr>
              <w:t>Coordination of Benchmarking</w:t>
            </w: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A6FCD" w:rsidP="00B00840">
            <w:pPr>
              <w:jc w:val="center"/>
              <w:cnfStyle w:val="000000000000"/>
              <w:rPr>
                <w:rFonts w:ascii="Arial" w:hAnsi="Arial" w:cs="Arial"/>
                <w:sz w:val="20"/>
              </w:rPr>
            </w:pPr>
            <w:r w:rsidRPr="001C14A3">
              <w:rPr>
                <w:rFonts w:ascii="Arial" w:hAnsi="Arial" w:cs="Arial"/>
                <w:sz w:val="20"/>
              </w:rPr>
              <w:sym w:font="Wingdings" w:char="F0FC"/>
            </w:r>
          </w:p>
        </w:tc>
        <w:tc>
          <w:tcPr>
            <w:tcW w:w="798" w:type="dxa"/>
          </w:tcPr>
          <w:p w:rsidR="00B00840" w:rsidRPr="001C14A3" w:rsidRDefault="00B00840" w:rsidP="00B00840">
            <w:pPr>
              <w:jc w:val="center"/>
              <w:cnfStyle w:val="000000000000"/>
              <w:rPr>
                <w:rFonts w:ascii="Arial" w:hAnsi="Arial" w:cs="Arial"/>
                <w:sz w:val="20"/>
              </w:rPr>
            </w:pPr>
          </w:p>
        </w:tc>
        <w:tc>
          <w:tcPr>
            <w:tcW w:w="798" w:type="dxa"/>
          </w:tcPr>
          <w:p w:rsidR="00B00840" w:rsidRPr="001C14A3" w:rsidRDefault="00B00840" w:rsidP="00B00840">
            <w:pPr>
              <w:jc w:val="center"/>
              <w:cnfStyle w:val="000000000000"/>
              <w:rPr>
                <w:rFonts w:ascii="Arial" w:hAnsi="Arial" w:cs="Arial"/>
                <w:sz w:val="20"/>
              </w:rPr>
            </w:pPr>
          </w:p>
        </w:tc>
        <w:tc>
          <w:tcPr>
            <w:tcW w:w="799" w:type="dxa"/>
          </w:tcPr>
          <w:p w:rsidR="00B00840" w:rsidRPr="001C14A3" w:rsidRDefault="00B00840" w:rsidP="00B00840">
            <w:pPr>
              <w:jc w:val="center"/>
              <w:cnfStyle w:val="000000000000"/>
              <w:rPr>
                <w:rFonts w:ascii="Arial" w:hAnsi="Arial" w:cs="Arial"/>
                <w:sz w:val="20"/>
              </w:rPr>
            </w:pPr>
          </w:p>
        </w:tc>
      </w:tr>
      <w:tr w:rsidR="00BA6FCD" w:rsidRPr="001C14A3" w:rsidTr="00BA6FCD">
        <w:trPr>
          <w:cnfStyle w:val="000000100000"/>
        </w:trPr>
        <w:tc>
          <w:tcPr>
            <w:cnfStyle w:val="001000000000"/>
            <w:tcW w:w="3060" w:type="dxa"/>
          </w:tcPr>
          <w:p w:rsidR="00B00840" w:rsidRPr="001C14A3" w:rsidRDefault="00B00840">
            <w:pPr>
              <w:rPr>
                <w:rFonts w:ascii="Arial" w:hAnsi="Arial" w:cs="Arial"/>
                <w:b w:val="0"/>
                <w:sz w:val="20"/>
              </w:rPr>
            </w:pPr>
            <w:r w:rsidRPr="001C14A3">
              <w:rPr>
                <w:rFonts w:ascii="Arial" w:hAnsi="Arial" w:cs="Arial"/>
                <w:b w:val="0"/>
                <w:spacing w:val="-2"/>
                <w:sz w:val="20"/>
              </w:rPr>
              <w:t>Develop the Qualification Matrix</w:t>
            </w: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A6FCD" w:rsidP="00B00840">
            <w:pPr>
              <w:jc w:val="center"/>
              <w:cnfStyle w:val="000000100000"/>
              <w:rPr>
                <w:rFonts w:ascii="Arial" w:hAnsi="Arial" w:cs="Arial"/>
                <w:sz w:val="20"/>
              </w:rPr>
            </w:pPr>
            <w:r w:rsidRPr="001C14A3">
              <w:rPr>
                <w:rFonts w:ascii="Arial" w:hAnsi="Arial" w:cs="Arial"/>
                <w:sz w:val="20"/>
              </w:rPr>
              <w:sym w:font="Wingdings" w:char="F0FC"/>
            </w: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8" w:type="dxa"/>
          </w:tcPr>
          <w:p w:rsidR="00B00840" w:rsidRPr="001C14A3" w:rsidRDefault="00B00840" w:rsidP="00B00840">
            <w:pPr>
              <w:jc w:val="center"/>
              <w:cnfStyle w:val="000000100000"/>
              <w:rPr>
                <w:rFonts w:ascii="Arial" w:hAnsi="Arial" w:cs="Arial"/>
                <w:sz w:val="20"/>
              </w:rPr>
            </w:pPr>
          </w:p>
        </w:tc>
        <w:tc>
          <w:tcPr>
            <w:tcW w:w="799" w:type="dxa"/>
          </w:tcPr>
          <w:p w:rsidR="00B00840" w:rsidRPr="001C14A3" w:rsidRDefault="00B00840" w:rsidP="00B00840">
            <w:pPr>
              <w:jc w:val="center"/>
              <w:cnfStyle w:val="000000100000"/>
              <w:rPr>
                <w:rFonts w:ascii="Arial" w:hAnsi="Arial" w:cs="Arial"/>
                <w:sz w:val="20"/>
              </w:rPr>
            </w:pPr>
          </w:p>
        </w:tc>
      </w:tr>
      <w:tr w:rsidR="00BA6FCD" w:rsidRPr="001C14A3" w:rsidTr="00BA6FCD">
        <w:tc>
          <w:tcPr>
            <w:cnfStyle w:val="001000000000"/>
            <w:tcW w:w="3060" w:type="dxa"/>
          </w:tcPr>
          <w:p w:rsidR="00BA6FCD" w:rsidRPr="001C14A3" w:rsidRDefault="00BA6FCD" w:rsidP="00BA6FCD">
            <w:pPr>
              <w:jc w:val="both"/>
              <w:rPr>
                <w:rFonts w:ascii="Arial" w:hAnsi="Arial" w:cs="Arial"/>
                <w:b w:val="0"/>
                <w:spacing w:val="-2"/>
                <w:sz w:val="20"/>
              </w:rPr>
            </w:pPr>
            <w:r w:rsidRPr="001C14A3">
              <w:rPr>
                <w:rFonts w:ascii="Arial" w:hAnsi="Arial" w:cs="Arial"/>
                <w:b w:val="0"/>
                <w:sz w:val="20"/>
              </w:rPr>
              <w:t xml:space="preserve">Evaluation </w:t>
            </w: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r w:rsidRPr="001C14A3">
              <w:rPr>
                <w:rFonts w:ascii="Arial" w:hAnsi="Arial" w:cs="Arial"/>
                <w:sz w:val="20"/>
              </w:rPr>
              <w:sym w:font="Wingdings" w:char="F0FC"/>
            </w:r>
          </w:p>
        </w:tc>
        <w:tc>
          <w:tcPr>
            <w:tcW w:w="798" w:type="dxa"/>
          </w:tcPr>
          <w:p w:rsidR="00BA6FCD" w:rsidRPr="001C14A3" w:rsidRDefault="00BA6FCD" w:rsidP="00B00840">
            <w:pPr>
              <w:jc w:val="center"/>
              <w:cnfStyle w:val="000000000000"/>
              <w:rPr>
                <w:rFonts w:ascii="Arial" w:hAnsi="Arial" w:cs="Arial"/>
                <w:sz w:val="20"/>
              </w:rPr>
            </w:pPr>
          </w:p>
        </w:tc>
        <w:tc>
          <w:tcPr>
            <w:tcW w:w="799" w:type="dxa"/>
          </w:tcPr>
          <w:p w:rsidR="00BA6FCD" w:rsidRPr="001C14A3" w:rsidRDefault="00BA6FCD" w:rsidP="00B00840">
            <w:pPr>
              <w:jc w:val="center"/>
              <w:cnfStyle w:val="000000000000"/>
              <w:rPr>
                <w:rFonts w:ascii="Arial" w:hAnsi="Arial" w:cs="Arial"/>
                <w:sz w:val="20"/>
              </w:rPr>
            </w:pPr>
          </w:p>
        </w:tc>
      </w:tr>
      <w:tr w:rsidR="00BA6FCD" w:rsidRPr="001C14A3" w:rsidTr="00BA6FCD">
        <w:trPr>
          <w:cnfStyle w:val="000000100000"/>
        </w:trPr>
        <w:tc>
          <w:tcPr>
            <w:cnfStyle w:val="001000000000"/>
            <w:tcW w:w="3060" w:type="dxa"/>
          </w:tcPr>
          <w:p w:rsidR="00BA6FCD" w:rsidRPr="001C14A3" w:rsidRDefault="00BA6FCD" w:rsidP="00BA6FCD">
            <w:pPr>
              <w:jc w:val="both"/>
              <w:rPr>
                <w:rFonts w:ascii="Arial" w:hAnsi="Arial" w:cs="Arial"/>
                <w:b w:val="0"/>
                <w:sz w:val="20"/>
              </w:rPr>
            </w:pPr>
            <w:r w:rsidRPr="001C14A3">
              <w:rPr>
                <w:rFonts w:ascii="Arial" w:hAnsi="Arial" w:cs="Arial"/>
                <w:b w:val="0"/>
                <w:sz w:val="20"/>
              </w:rPr>
              <w:t>Dissemination</w:t>
            </w:r>
          </w:p>
        </w:tc>
        <w:tc>
          <w:tcPr>
            <w:tcW w:w="798" w:type="dxa"/>
          </w:tcPr>
          <w:p w:rsidR="00BA6FCD" w:rsidRPr="001C14A3" w:rsidRDefault="00BA6FCD" w:rsidP="00B00840">
            <w:pPr>
              <w:jc w:val="center"/>
              <w:cnfStyle w:val="000000100000"/>
              <w:rPr>
                <w:rFonts w:ascii="Arial" w:hAnsi="Arial" w:cs="Arial"/>
                <w:sz w:val="20"/>
              </w:rPr>
            </w:pPr>
          </w:p>
        </w:tc>
        <w:tc>
          <w:tcPr>
            <w:tcW w:w="798" w:type="dxa"/>
          </w:tcPr>
          <w:p w:rsidR="00BA6FCD" w:rsidRPr="001C14A3" w:rsidRDefault="00BA6FCD" w:rsidP="00B00840">
            <w:pPr>
              <w:jc w:val="center"/>
              <w:cnfStyle w:val="000000100000"/>
              <w:rPr>
                <w:rFonts w:ascii="Arial" w:hAnsi="Arial" w:cs="Arial"/>
                <w:sz w:val="20"/>
              </w:rPr>
            </w:pPr>
            <w:r w:rsidRPr="001C14A3">
              <w:rPr>
                <w:rFonts w:ascii="Arial" w:hAnsi="Arial" w:cs="Arial"/>
                <w:sz w:val="20"/>
              </w:rPr>
              <w:sym w:font="Wingdings" w:char="F0FC"/>
            </w:r>
          </w:p>
        </w:tc>
        <w:tc>
          <w:tcPr>
            <w:tcW w:w="798" w:type="dxa"/>
          </w:tcPr>
          <w:p w:rsidR="00BA6FCD" w:rsidRPr="001C14A3" w:rsidRDefault="00BA6FCD" w:rsidP="00B00840">
            <w:pPr>
              <w:jc w:val="center"/>
              <w:cnfStyle w:val="000000100000"/>
              <w:rPr>
                <w:rFonts w:ascii="Arial" w:hAnsi="Arial" w:cs="Arial"/>
                <w:sz w:val="20"/>
              </w:rPr>
            </w:pPr>
          </w:p>
        </w:tc>
        <w:tc>
          <w:tcPr>
            <w:tcW w:w="798" w:type="dxa"/>
          </w:tcPr>
          <w:p w:rsidR="00BA6FCD" w:rsidRPr="001C14A3" w:rsidRDefault="00BA6FCD" w:rsidP="00B00840">
            <w:pPr>
              <w:jc w:val="center"/>
              <w:cnfStyle w:val="000000100000"/>
              <w:rPr>
                <w:rFonts w:ascii="Arial" w:hAnsi="Arial" w:cs="Arial"/>
                <w:sz w:val="20"/>
              </w:rPr>
            </w:pPr>
          </w:p>
        </w:tc>
        <w:tc>
          <w:tcPr>
            <w:tcW w:w="798" w:type="dxa"/>
          </w:tcPr>
          <w:p w:rsidR="00BA6FCD" w:rsidRPr="001C14A3" w:rsidRDefault="00BA6FCD" w:rsidP="00B00840">
            <w:pPr>
              <w:jc w:val="center"/>
              <w:cnfStyle w:val="000000100000"/>
              <w:rPr>
                <w:rFonts w:ascii="Arial" w:hAnsi="Arial" w:cs="Arial"/>
                <w:sz w:val="20"/>
              </w:rPr>
            </w:pPr>
          </w:p>
        </w:tc>
        <w:tc>
          <w:tcPr>
            <w:tcW w:w="798" w:type="dxa"/>
          </w:tcPr>
          <w:p w:rsidR="00BA6FCD" w:rsidRPr="001C14A3" w:rsidRDefault="00BA6FCD" w:rsidP="00B00840">
            <w:pPr>
              <w:jc w:val="center"/>
              <w:cnfStyle w:val="000000100000"/>
              <w:rPr>
                <w:rFonts w:ascii="Arial" w:hAnsi="Arial" w:cs="Arial"/>
                <w:sz w:val="20"/>
              </w:rPr>
            </w:pPr>
          </w:p>
        </w:tc>
        <w:tc>
          <w:tcPr>
            <w:tcW w:w="799" w:type="dxa"/>
          </w:tcPr>
          <w:p w:rsidR="00BA6FCD" w:rsidRPr="001C14A3" w:rsidRDefault="00BA6FCD" w:rsidP="00B00840">
            <w:pPr>
              <w:jc w:val="center"/>
              <w:cnfStyle w:val="000000100000"/>
              <w:rPr>
                <w:rFonts w:ascii="Arial" w:hAnsi="Arial" w:cs="Arial"/>
                <w:sz w:val="20"/>
              </w:rPr>
            </w:pPr>
          </w:p>
        </w:tc>
      </w:tr>
      <w:tr w:rsidR="00BA6FCD" w:rsidRPr="001C14A3" w:rsidTr="00BA6FCD">
        <w:tc>
          <w:tcPr>
            <w:cnfStyle w:val="001000000000"/>
            <w:tcW w:w="3060" w:type="dxa"/>
          </w:tcPr>
          <w:p w:rsidR="00BA6FCD" w:rsidRPr="001C14A3" w:rsidRDefault="00BA6FCD" w:rsidP="00BA6FCD">
            <w:pPr>
              <w:jc w:val="both"/>
              <w:rPr>
                <w:rFonts w:ascii="Arial" w:hAnsi="Arial" w:cs="Arial"/>
                <w:b w:val="0"/>
                <w:sz w:val="20"/>
              </w:rPr>
            </w:pPr>
            <w:r w:rsidRPr="001C14A3">
              <w:rPr>
                <w:rFonts w:ascii="Arial" w:hAnsi="Arial" w:cs="Arial"/>
                <w:b w:val="0"/>
                <w:sz w:val="20"/>
              </w:rPr>
              <w:t>Research</w:t>
            </w: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8" w:type="dxa"/>
          </w:tcPr>
          <w:p w:rsidR="00BA6FCD" w:rsidRPr="001C14A3" w:rsidRDefault="00BA6FCD" w:rsidP="00B00840">
            <w:pPr>
              <w:jc w:val="center"/>
              <w:cnfStyle w:val="000000000000"/>
              <w:rPr>
                <w:rFonts w:ascii="Arial" w:hAnsi="Arial" w:cs="Arial"/>
                <w:sz w:val="20"/>
              </w:rPr>
            </w:pPr>
          </w:p>
        </w:tc>
        <w:tc>
          <w:tcPr>
            <w:tcW w:w="799" w:type="dxa"/>
          </w:tcPr>
          <w:p w:rsidR="00BA6FCD" w:rsidRPr="001C14A3" w:rsidRDefault="00BA6FCD" w:rsidP="00B00840">
            <w:pPr>
              <w:jc w:val="center"/>
              <w:cnfStyle w:val="000000000000"/>
              <w:rPr>
                <w:rFonts w:ascii="Arial" w:hAnsi="Arial" w:cs="Arial"/>
                <w:sz w:val="20"/>
              </w:rPr>
            </w:pPr>
            <w:r w:rsidRPr="001C14A3">
              <w:rPr>
                <w:rFonts w:ascii="Arial" w:hAnsi="Arial" w:cs="Arial"/>
                <w:sz w:val="20"/>
              </w:rPr>
              <w:sym w:font="Wingdings" w:char="F0FC"/>
            </w:r>
          </w:p>
        </w:tc>
      </w:tr>
    </w:tbl>
    <w:p w:rsidR="004D56F7" w:rsidRPr="001C14A3" w:rsidRDefault="004D56F7">
      <w:pPr>
        <w:rPr>
          <w:rFonts w:ascii="Arial" w:hAnsi="Arial" w:cs="Arial"/>
          <w:b/>
          <w:sz w:val="32"/>
          <w:szCs w:val="32"/>
        </w:rPr>
      </w:pPr>
    </w:p>
    <w:p w:rsidR="004D56F7" w:rsidRPr="001C14A3" w:rsidRDefault="00BA6FCD">
      <w:pPr>
        <w:rPr>
          <w:rFonts w:ascii="Arial" w:hAnsi="Arial" w:cs="Arial"/>
          <w:sz w:val="20"/>
          <w:szCs w:val="32"/>
        </w:rPr>
      </w:pPr>
      <w:r w:rsidRPr="001C14A3">
        <w:rPr>
          <w:rFonts w:ascii="Arial" w:hAnsi="Arial" w:cs="Arial"/>
          <w:sz w:val="20"/>
          <w:szCs w:val="32"/>
        </w:rPr>
        <w:t xml:space="preserve">Table </w:t>
      </w:r>
      <w:r w:rsidR="004858A9" w:rsidRPr="001C14A3">
        <w:rPr>
          <w:rFonts w:ascii="Arial" w:hAnsi="Arial" w:cs="Arial"/>
          <w:sz w:val="20"/>
          <w:szCs w:val="32"/>
        </w:rPr>
        <w:t>6</w:t>
      </w:r>
      <w:r w:rsidRPr="001C14A3">
        <w:rPr>
          <w:rFonts w:ascii="Arial" w:hAnsi="Arial" w:cs="Arial"/>
          <w:sz w:val="20"/>
          <w:szCs w:val="32"/>
        </w:rPr>
        <w:t>: Partnership Role</w:t>
      </w:r>
    </w:p>
    <w:p w:rsidR="00BA6FCD" w:rsidRPr="001C14A3" w:rsidRDefault="00BA6FCD">
      <w:pPr>
        <w:rPr>
          <w:rFonts w:ascii="Arial" w:hAnsi="Arial" w:cs="Arial"/>
          <w:sz w:val="20"/>
          <w:szCs w:val="32"/>
        </w:rPr>
      </w:pPr>
    </w:p>
    <w:p w:rsidR="004D56F7" w:rsidRPr="001C14A3" w:rsidRDefault="004D56F7" w:rsidP="004D56F7">
      <w:pPr>
        <w:rPr>
          <w:rFonts w:ascii="Arial" w:hAnsi="Arial" w:cs="Arial"/>
          <w:b/>
        </w:rPr>
      </w:pPr>
      <w:r w:rsidRPr="001C14A3">
        <w:rPr>
          <w:rFonts w:ascii="Arial" w:hAnsi="Arial" w:cs="Arial"/>
          <w:b/>
        </w:rPr>
        <w:lastRenderedPageBreak/>
        <w:t>Key Skills and Expertise</w:t>
      </w:r>
    </w:p>
    <w:p w:rsidR="004D56F7" w:rsidRPr="001C14A3" w:rsidRDefault="00B02802" w:rsidP="00B02802">
      <w:pPr>
        <w:jc w:val="both"/>
        <w:rPr>
          <w:rFonts w:ascii="Arial" w:hAnsi="Arial" w:cs="Arial"/>
          <w:sz w:val="20"/>
        </w:rPr>
      </w:pPr>
      <w:r w:rsidRPr="001C14A3">
        <w:rPr>
          <w:rFonts w:ascii="Arial" w:hAnsi="Arial" w:cs="Arial"/>
          <w:sz w:val="20"/>
        </w:rPr>
        <w:t xml:space="preserve">When joining the partnership the self elected members offered a range of skills and experience that is vital to the project. </w:t>
      </w:r>
      <w:r w:rsidR="004D56F7" w:rsidRPr="001C14A3">
        <w:rPr>
          <w:rFonts w:ascii="Arial" w:hAnsi="Arial" w:cs="Arial"/>
          <w:sz w:val="20"/>
        </w:rPr>
        <w:t xml:space="preserve">The self experienced skills and experience that are </w:t>
      </w:r>
      <w:r w:rsidR="00BA6FCD" w:rsidRPr="001C14A3">
        <w:rPr>
          <w:rFonts w:ascii="Arial" w:hAnsi="Arial" w:cs="Arial"/>
          <w:sz w:val="20"/>
        </w:rPr>
        <w:t xml:space="preserve">embedded within the partnership </w:t>
      </w:r>
      <w:r w:rsidR="004D56F7" w:rsidRPr="001C14A3">
        <w:rPr>
          <w:rFonts w:ascii="Arial" w:hAnsi="Arial" w:cs="Arial"/>
          <w:sz w:val="20"/>
        </w:rPr>
        <w:t>looks like this:</w:t>
      </w:r>
    </w:p>
    <w:p w:rsidR="004D56F7" w:rsidRPr="001C14A3" w:rsidRDefault="004D56F7" w:rsidP="004D56F7">
      <w:pPr>
        <w:rPr>
          <w:rFonts w:ascii="Arial" w:hAnsi="Arial" w:cs="Arial"/>
        </w:rPr>
      </w:pPr>
    </w:p>
    <w:tbl>
      <w:tblPr>
        <w:tblStyle w:val="Srednjamrea3poudarek1"/>
        <w:tblW w:w="0" w:type="auto"/>
        <w:tblLook w:val="04A0"/>
      </w:tblPr>
      <w:tblGrid>
        <w:gridCol w:w="1677"/>
        <w:gridCol w:w="1783"/>
        <w:gridCol w:w="1795"/>
        <w:gridCol w:w="1766"/>
        <w:gridCol w:w="1626"/>
      </w:tblGrid>
      <w:tr w:rsidR="004D56F7" w:rsidRPr="001C14A3" w:rsidTr="006129E4">
        <w:trPr>
          <w:cnfStyle w:val="100000000000"/>
        </w:trPr>
        <w:tc>
          <w:tcPr>
            <w:cnfStyle w:val="001000000000"/>
            <w:tcW w:w="1677" w:type="dxa"/>
            <w:vMerge w:val="restart"/>
          </w:tcPr>
          <w:p w:rsidR="004D56F7" w:rsidRPr="001C14A3" w:rsidRDefault="004D56F7">
            <w:pPr>
              <w:rPr>
                <w:rFonts w:ascii="Arial" w:hAnsi="Arial" w:cs="Arial"/>
                <w:sz w:val="20"/>
              </w:rPr>
            </w:pPr>
          </w:p>
        </w:tc>
        <w:tc>
          <w:tcPr>
            <w:tcW w:w="6970" w:type="dxa"/>
            <w:gridSpan w:val="4"/>
            <w:hideMark/>
          </w:tcPr>
          <w:p w:rsidR="004D56F7" w:rsidRPr="001C14A3" w:rsidRDefault="004D56F7">
            <w:pPr>
              <w:cnfStyle w:val="100000000000"/>
              <w:rPr>
                <w:rFonts w:ascii="Arial" w:hAnsi="Arial" w:cs="Arial"/>
                <w:sz w:val="20"/>
              </w:rPr>
            </w:pPr>
            <w:r w:rsidRPr="001C14A3">
              <w:rPr>
                <w:rFonts w:ascii="Arial" w:hAnsi="Arial" w:cs="Arial"/>
                <w:sz w:val="20"/>
              </w:rPr>
              <w:t>Skills and Experience</w:t>
            </w:r>
          </w:p>
        </w:tc>
      </w:tr>
      <w:tr w:rsidR="004D56F7" w:rsidRPr="001C14A3" w:rsidTr="006129E4">
        <w:trPr>
          <w:cnfStyle w:val="000000100000"/>
        </w:trPr>
        <w:tc>
          <w:tcPr>
            <w:cnfStyle w:val="001000000000"/>
            <w:tcW w:w="1677" w:type="dxa"/>
            <w:vMerge/>
            <w:hideMark/>
          </w:tcPr>
          <w:p w:rsidR="004D56F7" w:rsidRPr="001C14A3" w:rsidRDefault="004D56F7">
            <w:pPr>
              <w:rPr>
                <w:rFonts w:ascii="Arial" w:hAnsi="Arial" w:cs="Arial"/>
                <w:sz w:val="20"/>
              </w:rPr>
            </w:pPr>
          </w:p>
        </w:tc>
        <w:tc>
          <w:tcPr>
            <w:tcW w:w="1783" w:type="dxa"/>
            <w:hideMark/>
          </w:tcPr>
          <w:p w:rsidR="004D56F7" w:rsidRPr="001C14A3" w:rsidRDefault="004D56F7" w:rsidP="006129E4">
            <w:pPr>
              <w:jc w:val="center"/>
              <w:cnfStyle w:val="000000100000"/>
              <w:rPr>
                <w:rFonts w:ascii="Arial" w:hAnsi="Arial" w:cs="Arial"/>
                <w:b/>
                <w:sz w:val="20"/>
              </w:rPr>
            </w:pPr>
            <w:r w:rsidRPr="001C14A3">
              <w:rPr>
                <w:rFonts w:ascii="Arial" w:hAnsi="Arial" w:cs="Arial"/>
                <w:b/>
                <w:sz w:val="20"/>
              </w:rPr>
              <w:t>Manage</w:t>
            </w:r>
            <w:r w:rsidR="000465F5" w:rsidRPr="001C14A3">
              <w:rPr>
                <w:rFonts w:ascii="Arial" w:hAnsi="Arial" w:cs="Arial"/>
                <w:b/>
                <w:sz w:val="20"/>
              </w:rPr>
              <w:t>ment</w:t>
            </w:r>
          </w:p>
        </w:tc>
        <w:tc>
          <w:tcPr>
            <w:tcW w:w="1795" w:type="dxa"/>
            <w:hideMark/>
          </w:tcPr>
          <w:p w:rsidR="004D56F7" w:rsidRPr="001C14A3" w:rsidRDefault="004D56F7" w:rsidP="006129E4">
            <w:pPr>
              <w:jc w:val="center"/>
              <w:cnfStyle w:val="000000100000"/>
              <w:rPr>
                <w:rFonts w:ascii="Arial" w:hAnsi="Arial" w:cs="Arial"/>
                <w:b/>
                <w:sz w:val="20"/>
              </w:rPr>
            </w:pPr>
            <w:r w:rsidRPr="001C14A3">
              <w:rPr>
                <w:rFonts w:ascii="Arial" w:hAnsi="Arial" w:cs="Arial"/>
                <w:b/>
                <w:sz w:val="20"/>
              </w:rPr>
              <w:t>Education and</w:t>
            </w:r>
          </w:p>
          <w:p w:rsidR="004D56F7" w:rsidRPr="001C14A3" w:rsidRDefault="004D56F7" w:rsidP="006129E4">
            <w:pPr>
              <w:jc w:val="center"/>
              <w:cnfStyle w:val="000000100000"/>
              <w:rPr>
                <w:rFonts w:ascii="Arial" w:hAnsi="Arial" w:cs="Arial"/>
                <w:b/>
                <w:sz w:val="20"/>
              </w:rPr>
            </w:pPr>
            <w:r w:rsidRPr="001C14A3">
              <w:rPr>
                <w:rFonts w:ascii="Arial" w:hAnsi="Arial" w:cs="Arial"/>
                <w:b/>
                <w:sz w:val="20"/>
              </w:rPr>
              <w:t>Training</w:t>
            </w:r>
          </w:p>
        </w:tc>
        <w:tc>
          <w:tcPr>
            <w:tcW w:w="1766" w:type="dxa"/>
            <w:hideMark/>
          </w:tcPr>
          <w:p w:rsidR="004D56F7" w:rsidRPr="001C14A3" w:rsidRDefault="004D56F7" w:rsidP="006129E4">
            <w:pPr>
              <w:jc w:val="center"/>
              <w:cnfStyle w:val="000000100000"/>
              <w:rPr>
                <w:rFonts w:ascii="Arial" w:hAnsi="Arial" w:cs="Arial"/>
                <w:b/>
                <w:sz w:val="20"/>
              </w:rPr>
            </w:pPr>
            <w:r w:rsidRPr="001C14A3">
              <w:rPr>
                <w:rFonts w:ascii="Arial" w:hAnsi="Arial" w:cs="Arial"/>
                <w:b/>
                <w:sz w:val="20"/>
              </w:rPr>
              <w:t>E</w:t>
            </w:r>
            <w:r w:rsidR="00B02802" w:rsidRPr="001C14A3">
              <w:rPr>
                <w:rFonts w:ascii="Arial" w:hAnsi="Arial" w:cs="Arial"/>
                <w:b/>
                <w:sz w:val="20"/>
              </w:rPr>
              <w:t>U Projects</w:t>
            </w:r>
          </w:p>
        </w:tc>
        <w:tc>
          <w:tcPr>
            <w:tcW w:w="1626" w:type="dxa"/>
          </w:tcPr>
          <w:p w:rsidR="004D56F7" w:rsidRPr="001C14A3" w:rsidRDefault="009467FE" w:rsidP="006129E4">
            <w:pPr>
              <w:jc w:val="center"/>
              <w:cnfStyle w:val="000000100000"/>
              <w:rPr>
                <w:rFonts w:ascii="Arial" w:hAnsi="Arial" w:cs="Arial"/>
                <w:b/>
                <w:sz w:val="20"/>
              </w:rPr>
            </w:pPr>
            <w:r w:rsidRPr="001C14A3">
              <w:rPr>
                <w:rFonts w:ascii="Arial" w:hAnsi="Arial" w:cs="Arial"/>
                <w:b/>
                <w:sz w:val="20"/>
              </w:rPr>
              <w:t>Research</w:t>
            </w:r>
          </w:p>
        </w:tc>
      </w:tr>
      <w:tr w:rsidR="004D56F7" w:rsidRPr="001C14A3" w:rsidTr="006129E4">
        <w:tc>
          <w:tcPr>
            <w:cnfStyle w:val="001000000000"/>
            <w:tcW w:w="1677" w:type="dxa"/>
            <w:hideMark/>
          </w:tcPr>
          <w:p w:rsidR="004D56F7" w:rsidRPr="001C14A3" w:rsidRDefault="004D56F7">
            <w:pPr>
              <w:rPr>
                <w:rFonts w:ascii="Arial" w:hAnsi="Arial" w:cs="Arial"/>
                <w:b w:val="0"/>
                <w:sz w:val="20"/>
              </w:rPr>
            </w:pPr>
            <w:r w:rsidRPr="001C14A3">
              <w:rPr>
                <w:rFonts w:ascii="Arial" w:hAnsi="Arial" w:cs="Arial"/>
                <w:b w:val="0"/>
                <w:sz w:val="20"/>
              </w:rPr>
              <w:t>Belgium</w:t>
            </w:r>
          </w:p>
        </w:tc>
        <w:tc>
          <w:tcPr>
            <w:tcW w:w="1783" w:type="dxa"/>
          </w:tcPr>
          <w:p w:rsidR="004D56F7"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795" w:type="dxa"/>
          </w:tcPr>
          <w:p w:rsidR="004D56F7"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766" w:type="dxa"/>
          </w:tcPr>
          <w:p w:rsidR="004D56F7"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626" w:type="dxa"/>
          </w:tcPr>
          <w:p w:rsidR="004D56F7" w:rsidRPr="001C14A3" w:rsidRDefault="004D56F7" w:rsidP="009467FE">
            <w:pPr>
              <w:jc w:val="center"/>
              <w:cnfStyle w:val="000000000000"/>
              <w:rPr>
                <w:rFonts w:ascii="Arial" w:hAnsi="Arial" w:cs="Arial"/>
                <w:sz w:val="20"/>
              </w:rPr>
            </w:pPr>
          </w:p>
        </w:tc>
      </w:tr>
      <w:tr w:rsidR="004D56F7" w:rsidRPr="001C14A3" w:rsidTr="006129E4">
        <w:trPr>
          <w:cnfStyle w:val="000000100000"/>
        </w:trPr>
        <w:tc>
          <w:tcPr>
            <w:cnfStyle w:val="001000000000"/>
            <w:tcW w:w="1677" w:type="dxa"/>
            <w:hideMark/>
          </w:tcPr>
          <w:p w:rsidR="004D56F7" w:rsidRPr="001C14A3" w:rsidRDefault="004D56F7">
            <w:pPr>
              <w:rPr>
                <w:rFonts w:ascii="Arial" w:hAnsi="Arial" w:cs="Arial"/>
                <w:b w:val="0"/>
                <w:sz w:val="20"/>
              </w:rPr>
            </w:pPr>
            <w:r w:rsidRPr="001C14A3">
              <w:rPr>
                <w:rFonts w:ascii="Arial" w:hAnsi="Arial" w:cs="Arial"/>
                <w:b w:val="0"/>
                <w:sz w:val="20"/>
              </w:rPr>
              <w:t>Bulgaria</w:t>
            </w:r>
          </w:p>
        </w:tc>
        <w:tc>
          <w:tcPr>
            <w:tcW w:w="1783"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795" w:type="dxa"/>
          </w:tcPr>
          <w:p w:rsidR="004D56F7" w:rsidRPr="001C14A3" w:rsidRDefault="0083786D" w:rsidP="009467FE">
            <w:pPr>
              <w:jc w:val="center"/>
              <w:cnfStyle w:val="000000100000"/>
              <w:rPr>
                <w:rFonts w:ascii="Arial" w:hAnsi="Arial" w:cs="Arial"/>
                <w:sz w:val="20"/>
              </w:rPr>
            </w:pPr>
            <w:r w:rsidRPr="001C14A3">
              <w:rPr>
                <w:rFonts w:ascii="Arial" w:hAnsi="Arial" w:cs="Arial"/>
                <w:sz w:val="20"/>
              </w:rPr>
              <w:sym w:font="Wingdings" w:char="F0FC"/>
            </w:r>
          </w:p>
        </w:tc>
        <w:tc>
          <w:tcPr>
            <w:tcW w:w="1766"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626" w:type="dxa"/>
          </w:tcPr>
          <w:p w:rsidR="004D56F7" w:rsidRPr="001C14A3" w:rsidRDefault="004D56F7" w:rsidP="009467FE">
            <w:pPr>
              <w:jc w:val="center"/>
              <w:cnfStyle w:val="000000100000"/>
              <w:rPr>
                <w:rFonts w:ascii="Arial" w:hAnsi="Arial" w:cs="Arial"/>
                <w:sz w:val="20"/>
              </w:rPr>
            </w:pPr>
          </w:p>
        </w:tc>
      </w:tr>
      <w:tr w:rsidR="000465F5" w:rsidRPr="001C14A3" w:rsidTr="006129E4">
        <w:tc>
          <w:tcPr>
            <w:cnfStyle w:val="001000000000"/>
            <w:tcW w:w="1677" w:type="dxa"/>
            <w:hideMark/>
          </w:tcPr>
          <w:p w:rsidR="000465F5" w:rsidRPr="001C14A3" w:rsidRDefault="000465F5">
            <w:pPr>
              <w:rPr>
                <w:rFonts w:ascii="Arial" w:hAnsi="Arial" w:cs="Arial"/>
                <w:b w:val="0"/>
                <w:sz w:val="20"/>
              </w:rPr>
            </w:pPr>
            <w:r w:rsidRPr="001C14A3">
              <w:rPr>
                <w:rFonts w:ascii="Arial" w:hAnsi="Arial" w:cs="Arial"/>
                <w:b w:val="0"/>
                <w:sz w:val="20"/>
              </w:rPr>
              <w:t>Norway</w:t>
            </w:r>
          </w:p>
        </w:tc>
        <w:tc>
          <w:tcPr>
            <w:tcW w:w="1783" w:type="dxa"/>
          </w:tcPr>
          <w:p w:rsidR="000465F5"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795" w:type="dxa"/>
          </w:tcPr>
          <w:p w:rsidR="000465F5" w:rsidRPr="001C14A3" w:rsidRDefault="000465F5" w:rsidP="009467FE">
            <w:pPr>
              <w:jc w:val="center"/>
              <w:cnfStyle w:val="000000000000"/>
              <w:rPr>
                <w:rFonts w:ascii="Arial" w:hAnsi="Arial" w:cs="Arial"/>
                <w:sz w:val="20"/>
              </w:rPr>
            </w:pPr>
          </w:p>
        </w:tc>
        <w:tc>
          <w:tcPr>
            <w:tcW w:w="1766" w:type="dxa"/>
          </w:tcPr>
          <w:p w:rsidR="000465F5" w:rsidRPr="001C14A3" w:rsidRDefault="000465F5" w:rsidP="009467FE">
            <w:pPr>
              <w:jc w:val="center"/>
              <w:cnfStyle w:val="000000000000"/>
              <w:rPr>
                <w:rFonts w:ascii="Arial" w:hAnsi="Arial" w:cs="Arial"/>
                <w:sz w:val="20"/>
              </w:rPr>
            </w:pPr>
          </w:p>
        </w:tc>
        <w:tc>
          <w:tcPr>
            <w:tcW w:w="1626" w:type="dxa"/>
          </w:tcPr>
          <w:p w:rsidR="000465F5" w:rsidRPr="001C14A3" w:rsidRDefault="000465F5" w:rsidP="009467FE">
            <w:pPr>
              <w:jc w:val="center"/>
              <w:cnfStyle w:val="000000000000"/>
              <w:rPr>
                <w:rFonts w:ascii="Arial" w:hAnsi="Arial" w:cs="Arial"/>
                <w:sz w:val="20"/>
              </w:rPr>
            </w:pPr>
          </w:p>
        </w:tc>
      </w:tr>
      <w:tr w:rsidR="004D56F7" w:rsidRPr="001C14A3" w:rsidTr="006129E4">
        <w:trPr>
          <w:cnfStyle w:val="000000100000"/>
        </w:trPr>
        <w:tc>
          <w:tcPr>
            <w:cnfStyle w:val="001000000000"/>
            <w:tcW w:w="1677" w:type="dxa"/>
            <w:hideMark/>
          </w:tcPr>
          <w:p w:rsidR="004D56F7" w:rsidRPr="001C14A3" w:rsidRDefault="000465F5">
            <w:pPr>
              <w:rPr>
                <w:rFonts w:ascii="Arial" w:hAnsi="Arial" w:cs="Arial"/>
                <w:b w:val="0"/>
                <w:sz w:val="20"/>
              </w:rPr>
            </w:pPr>
            <w:r w:rsidRPr="001C14A3">
              <w:rPr>
                <w:rFonts w:ascii="Arial" w:hAnsi="Arial" w:cs="Arial"/>
                <w:b w:val="0"/>
                <w:sz w:val="20"/>
              </w:rPr>
              <w:t>Slovenia</w:t>
            </w:r>
          </w:p>
        </w:tc>
        <w:tc>
          <w:tcPr>
            <w:tcW w:w="1783" w:type="dxa"/>
          </w:tcPr>
          <w:p w:rsidR="004D56F7" w:rsidRPr="001C14A3" w:rsidRDefault="009467FE" w:rsidP="009467FE">
            <w:pPr>
              <w:jc w:val="center"/>
              <w:cnfStyle w:val="000000100000"/>
              <w:rPr>
                <w:rFonts w:ascii="Arial" w:hAnsi="Arial" w:cs="Arial"/>
                <w:sz w:val="20"/>
              </w:rPr>
            </w:pPr>
            <w:r w:rsidRPr="001C14A3">
              <w:rPr>
                <w:rFonts w:ascii="Arial" w:hAnsi="Arial" w:cs="Arial"/>
                <w:sz w:val="20"/>
              </w:rPr>
              <w:sym w:font="Wingdings" w:char="F0FC"/>
            </w:r>
          </w:p>
        </w:tc>
        <w:tc>
          <w:tcPr>
            <w:tcW w:w="1795" w:type="dxa"/>
          </w:tcPr>
          <w:p w:rsidR="004D56F7" w:rsidRPr="001C14A3" w:rsidRDefault="009467FE" w:rsidP="009467FE">
            <w:pPr>
              <w:jc w:val="center"/>
              <w:cnfStyle w:val="000000100000"/>
              <w:rPr>
                <w:rFonts w:ascii="Arial" w:hAnsi="Arial" w:cs="Arial"/>
                <w:sz w:val="20"/>
              </w:rPr>
            </w:pPr>
            <w:r w:rsidRPr="001C14A3">
              <w:rPr>
                <w:rFonts w:ascii="Arial" w:hAnsi="Arial" w:cs="Arial"/>
                <w:sz w:val="20"/>
              </w:rPr>
              <w:sym w:font="Wingdings" w:char="F0FC"/>
            </w:r>
          </w:p>
        </w:tc>
        <w:tc>
          <w:tcPr>
            <w:tcW w:w="1766"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626"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r>
      <w:tr w:rsidR="004D56F7" w:rsidRPr="001C14A3" w:rsidTr="006129E4">
        <w:tc>
          <w:tcPr>
            <w:cnfStyle w:val="001000000000"/>
            <w:tcW w:w="1677" w:type="dxa"/>
            <w:hideMark/>
          </w:tcPr>
          <w:p w:rsidR="004D56F7" w:rsidRPr="001C14A3" w:rsidRDefault="004D56F7">
            <w:pPr>
              <w:rPr>
                <w:rFonts w:ascii="Arial" w:hAnsi="Arial" w:cs="Arial"/>
                <w:b w:val="0"/>
                <w:sz w:val="20"/>
              </w:rPr>
            </w:pPr>
            <w:r w:rsidRPr="001C14A3">
              <w:rPr>
                <w:rFonts w:ascii="Arial" w:hAnsi="Arial" w:cs="Arial"/>
                <w:b w:val="0"/>
                <w:sz w:val="20"/>
              </w:rPr>
              <w:t>Spain</w:t>
            </w:r>
          </w:p>
        </w:tc>
        <w:tc>
          <w:tcPr>
            <w:tcW w:w="1783" w:type="dxa"/>
          </w:tcPr>
          <w:p w:rsidR="004D56F7" w:rsidRPr="001C14A3" w:rsidRDefault="004D56F7" w:rsidP="009467FE">
            <w:pPr>
              <w:jc w:val="center"/>
              <w:cnfStyle w:val="000000000000"/>
              <w:rPr>
                <w:rFonts w:ascii="Arial" w:hAnsi="Arial" w:cs="Arial"/>
                <w:sz w:val="20"/>
              </w:rPr>
            </w:pPr>
          </w:p>
        </w:tc>
        <w:tc>
          <w:tcPr>
            <w:tcW w:w="1795" w:type="dxa"/>
          </w:tcPr>
          <w:p w:rsidR="004D56F7"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766" w:type="dxa"/>
          </w:tcPr>
          <w:p w:rsidR="004D56F7" w:rsidRPr="001C14A3" w:rsidRDefault="006129E4" w:rsidP="009467FE">
            <w:pPr>
              <w:jc w:val="center"/>
              <w:cnfStyle w:val="000000000000"/>
              <w:rPr>
                <w:rFonts w:ascii="Arial" w:hAnsi="Arial" w:cs="Arial"/>
                <w:sz w:val="20"/>
              </w:rPr>
            </w:pPr>
            <w:r w:rsidRPr="001C14A3">
              <w:rPr>
                <w:rFonts w:ascii="Arial" w:hAnsi="Arial" w:cs="Arial"/>
                <w:sz w:val="20"/>
              </w:rPr>
              <w:sym w:font="Wingdings" w:char="F0FC"/>
            </w:r>
          </w:p>
        </w:tc>
        <w:tc>
          <w:tcPr>
            <w:tcW w:w="1626" w:type="dxa"/>
          </w:tcPr>
          <w:p w:rsidR="004D56F7" w:rsidRPr="001C14A3" w:rsidRDefault="004D56F7" w:rsidP="009467FE">
            <w:pPr>
              <w:jc w:val="center"/>
              <w:cnfStyle w:val="000000000000"/>
              <w:rPr>
                <w:rFonts w:ascii="Arial" w:hAnsi="Arial" w:cs="Arial"/>
                <w:sz w:val="20"/>
              </w:rPr>
            </w:pPr>
          </w:p>
        </w:tc>
      </w:tr>
      <w:tr w:rsidR="004D56F7" w:rsidRPr="001C14A3" w:rsidTr="006129E4">
        <w:trPr>
          <w:cnfStyle w:val="000000100000"/>
        </w:trPr>
        <w:tc>
          <w:tcPr>
            <w:cnfStyle w:val="001000000000"/>
            <w:tcW w:w="1677" w:type="dxa"/>
            <w:hideMark/>
          </w:tcPr>
          <w:p w:rsidR="004D56F7" w:rsidRPr="001C14A3" w:rsidRDefault="004D56F7">
            <w:pPr>
              <w:rPr>
                <w:rFonts w:ascii="Arial" w:hAnsi="Arial" w:cs="Arial"/>
                <w:b w:val="0"/>
                <w:sz w:val="20"/>
              </w:rPr>
            </w:pPr>
            <w:r w:rsidRPr="001C14A3">
              <w:rPr>
                <w:rFonts w:ascii="Arial" w:hAnsi="Arial" w:cs="Arial"/>
                <w:b w:val="0"/>
                <w:sz w:val="20"/>
              </w:rPr>
              <w:t>UK</w:t>
            </w:r>
          </w:p>
        </w:tc>
        <w:tc>
          <w:tcPr>
            <w:tcW w:w="1783"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795"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766"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c>
          <w:tcPr>
            <w:tcW w:w="1626" w:type="dxa"/>
          </w:tcPr>
          <w:p w:rsidR="004D56F7" w:rsidRPr="001C14A3" w:rsidRDefault="006129E4" w:rsidP="009467FE">
            <w:pPr>
              <w:jc w:val="center"/>
              <w:cnfStyle w:val="000000100000"/>
              <w:rPr>
                <w:rFonts w:ascii="Arial" w:hAnsi="Arial" w:cs="Arial"/>
                <w:sz w:val="20"/>
              </w:rPr>
            </w:pPr>
            <w:r w:rsidRPr="001C14A3">
              <w:rPr>
                <w:rFonts w:ascii="Arial" w:hAnsi="Arial" w:cs="Arial"/>
                <w:sz w:val="20"/>
              </w:rPr>
              <w:sym w:font="Wingdings" w:char="F0FC"/>
            </w:r>
          </w:p>
        </w:tc>
      </w:tr>
    </w:tbl>
    <w:p w:rsidR="003206F7" w:rsidRPr="001C14A3" w:rsidRDefault="003206F7">
      <w:pPr>
        <w:rPr>
          <w:rFonts w:ascii="Arial" w:hAnsi="Arial" w:cs="Arial"/>
          <w:sz w:val="20"/>
          <w:szCs w:val="32"/>
        </w:rPr>
      </w:pPr>
    </w:p>
    <w:p w:rsidR="0083786D" w:rsidRPr="001C14A3" w:rsidRDefault="006129E4">
      <w:pPr>
        <w:rPr>
          <w:rFonts w:ascii="Arial" w:hAnsi="Arial" w:cs="Arial"/>
          <w:bCs/>
          <w:kern w:val="32"/>
          <w:sz w:val="20"/>
          <w:szCs w:val="20"/>
        </w:rPr>
      </w:pPr>
      <w:r w:rsidRPr="001C14A3">
        <w:rPr>
          <w:rFonts w:ascii="Arial" w:hAnsi="Arial" w:cs="Arial"/>
          <w:sz w:val="20"/>
          <w:szCs w:val="20"/>
        </w:rPr>
        <w:t xml:space="preserve">Table </w:t>
      </w:r>
      <w:r w:rsidR="004858A9" w:rsidRPr="001C14A3">
        <w:rPr>
          <w:rFonts w:ascii="Arial" w:hAnsi="Arial" w:cs="Arial"/>
          <w:sz w:val="20"/>
          <w:szCs w:val="20"/>
        </w:rPr>
        <w:t>7</w:t>
      </w:r>
      <w:r w:rsidRPr="001C14A3">
        <w:rPr>
          <w:rFonts w:ascii="Arial" w:hAnsi="Arial" w:cs="Arial"/>
          <w:bCs/>
          <w:kern w:val="32"/>
          <w:sz w:val="20"/>
          <w:szCs w:val="20"/>
        </w:rPr>
        <w:t>: Partners Skills &amp; Experience</w:t>
      </w:r>
    </w:p>
    <w:p w:rsidR="0083786D" w:rsidRPr="001C14A3" w:rsidRDefault="0083786D">
      <w:pPr>
        <w:rPr>
          <w:rFonts w:ascii="Arial" w:hAnsi="Arial" w:cs="Arial"/>
          <w:bCs/>
          <w:kern w:val="32"/>
          <w:sz w:val="20"/>
          <w:szCs w:val="20"/>
        </w:rPr>
      </w:pPr>
    </w:p>
    <w:p w:rsidR="0083786D" w:rsidRPr="001C14A3" w:rsidRDefault="00BC4C8E" w:rsidP="00BC4C8E">
      <w:pPr>
        <w:jc w:val="both"/>
        <w:rPr>
          <w:rFonts w:ascii="Arial" w:hAnsi="Arial" w:cs="Arial"/>
          <w:bCs/>
          <w:kern w:val="32"/>
          <w:sz w:val="20"/>
          <w:szCs w:val="20"/>
        </w:rPr>
      </w:pPr>
      <w:r w:rsidRPr="001C14A3">
        <w:rPr>
          <w:rFonts w:ascii="Arial" w:hAnsi="Arial" w:cs="Arial"/>
          <w:bCs/>
          <w:kern w:val="32"/>
          <w:sz w:val="20"/>
          <w:szCs w:val="20"/>
        </w:rPr>
        <w:t>Each of the partners has a single lead staff member representing their parent organisation. These single lead members are supported by up to four other staff members from their host organisation. No partner has a trainee as a member of its mobility team.</w:t>
      </w:r>
    </w:p>
    <w:p w:rsidR="00BC4C8E" w:rsidRPr="001C14A3" w:rsidRDefault="00BC4C8E" w:rsidP="00BC4C8E">
      <w:pPr>
        <w:jc w:val="both"/>
        <w:rPr>
          <w:rFonts w:ascii="Arial" w:hAnsi="Arial" w:cs="Arial"/>
          <w:bCs/>
          <w:kern w:val="32"/>
          <w:sz w:val="20"/>
          <w:szCs w:val="20"/>
        </w:rPr>
      </w:pPr>
    </w:p>
    <w:p w:rsidR="00BC4C8E" w:rsidRPr="001C14A3" w:rsidRDefault="00BC4C8E" w:rsidP="00BC4C8E">
      <w:pPr>
        <w:jc w:val="both"/>
        <w:rPr>
          <w:rFonts w:ascii="Arial" w:hAnsi="Arial" w:cs="Arial"/>
          <w:bCs/>
          <w:kern w:val="32"/>
          <w:sz w:val="20"/>
          <w:szCs w:val="20"/>
        </w:rPr>
      </w:pPr>
      <w:r w:rsidRPr="001C14A3">
        <w:rPr>
          <w:rFonts w:ascii="Arial" w:hAnsi="Arial" w:cs="Arial"/>
          <w:bCs/>
          <w:kern w:val="32"/>
          <w:sz w:val="20"/>
          <w:szCs w:val="20"/>
        </w:rPr>
        <w:t>All partner staff status is supported by their qualification to participate in the project. This qualification is either by the prior achievement of a recognised education award or by significant experience in the business support profession.</w:t>
      </w:r>
    </w:p>
    <w:p w:rsidR="00946362" w:rsidRPr="001C14A3" w:rsidRDefault="00946362" w:rsidP="00BC4C8E">
      <w:pPr>
        <w:jc w:val="both"/>
        <w:rPr>
          <w:rFonts w:ascii="Arial" w:hAnsi="Arial" w:cs="Arial"/>
          <w:bCs/>
          <w:kern w:val="32"/>
          <w:sz w:val="20"/>
          <w:szCs w:val="20"/>
        </w:rPr>
      </w:pPr>
    </w:p>
    <w:p w:rsidR="00946362" w:rsidRPr="001C14A3" w:rsidRDefault="00946362" w:rsidP="00BC4C8E">
      <w:pPr>
        <w:jc w:val="both"/>
        <w:rPr>
          <w:rFonts w:ascii="Arial" w:hAnsi="Arial" w:cs="Arial"/>
          <w:bCs/>
          <w:kern w:val="32"/>
          <w:sz w:val="20"/>
          <w:szCs w:val="20"/>
        </w:rPr>
      </w:pPr>
      <w:r w:rsidRPr="001C14A3">
        <w:rPr>
          <w:rFonts w:ascii="Arial" w:hAnsi="Arial" w:cs="Arial"/>
          <w:bCs/>
          <w:kern w:val="32"/>
          <w:sz w:val="20"/>
          <w:szCs w:val="20"/>
        </w:rPr>
        <w:t xml:space="preserve">There does not exist a map of the qualifying status for the profession of business support therefore benchmarking the partners against a set of recognisable standards is not possible. This is of cause one of the principle reason why the partnership was created. Emerging out of the partnership – and beyond – should be a recognisable benchmark set of standards to measure </w:t>
      </w:r>
      <w:r w:rsidR="00EA5E38" w:rsidRPr="001C14A3">
        <w:rPr>
          <w:rFonts w:ascii="Arial" w:hAnsi="Arial" w:cs="Arial"/>
          <w:bCs/>
          <w:kern w:val="32"/>
          <w:sz w:val="20"/>
          <w:szCs w:val="20"/>
        </w:rPr>
        <w:t>the profession, at least acros</w:t>
      </w:r>
      <w:r w:rsidR="00045E7D" w:rsidRPr="001C14A3">
        <w:rPr>
          <w:rFonts w:ascii="Arial" w:hAnsi="Arial" w:cs="Arial"/>
          <w:bCs/>
          <w:kern w:val="32"/>
          <w:sz w:val="20"/>
          <w:szCs w:val="20"/>
        </w:rPr>
        <w:t>s Europe.</w:t>
      </w:r>
    </w:p>
    <w:p w:rsidR="00A9155E" w:rsidRPr="001C14A3" w:rsidRDefault="00A9155E" w:rsidP="00BC4C8E">
      <w:pPr>
        <w:jc w:val="both"/>
        <w:rPr>
          <w:rFonts w:ascii="Arial" w:hAnsi="Arial" w:cs="Arial"/>
          <w:bCs/>
          <w:kern w:val="32"/>
          <w:sz w:val="20"/>
          <w:szCs w:val="20"/>
        </w:rPr>
      </w:pPr>
    </w:p>
    <w:p w:rsidR="00A9155E" w:rsidRPr="001C14A3" w:rsidRDefault="00A9155E" w:rsidP="00A9155E">
      <w:pPr>
        <w:rPr>
          <w:rFonts w:ascii="Arial" w:hAnsi="Arial" w:cs="Arial"/>
          <w:b/>
        </w:rPr>
      </w:pPr>
      <w:r w:rsidRPr="001C14A3">
        <w:rPr>
          <w:rFonts w:ascii="Arial" w:hAnsi="Arial" w:cs="Arial"/>
          <w:b/>
        </w:rPr>
        <w:t>Knowledge Gathering</w:t>
      </w:r>
    </w:p>
    <w:p w:rsidR="00A9155E" w:rsidRPr="001C14A3" w:rsidRDefault="00A9155E" w:rsidP="00BC4C8E">
      <w:pPr>
        <w:jc w:val="both"/>
        <w:rPr>
          <w:rFonts w:ascii="Arial" w:hAnsi="Arial" w:cs="Arial"/>
          <w:bCs/>
          <w:kern w:val="32"/>
          <w:sz w:val="20"/>
          <w:szCs w:val="20"/>
        </w:rPr>
      </w:pPr>
      <w:r w:rsidRPr="001C14A3">
        <w:rPr>
          <w:rFonts w:ascii="Arial" w:hAnsi="Arial" w:cs="Arial"/>
          <w:bCs/>
          <w:kern w:val="32"/>
          <w:sz w:val="20"/>
          <w:szCs w:val="20"/>
        </w:rPr>
        <w:t>A cornerstone of project activity was an exchange of experience event in each</w:t>
      </w:r>
      <w:r w:rsidR="003E02D3" w:rsidRPr="001C14A3">
        <w:rPr>
          <w:rFonts w:ascii="Arial" w:hAnsi="Arial" w:cs="Arial"/>
          <w:bCs/>
          <w:kern w:val="32"/>
          <w:sz w:val="20"/>
          <w:szCs w:val="20"/>
        </w:rPr>
        <w:t xml:space="preserve"> of the</w:t>
      </w:r>
      <w:r w:rsidRPr="001C14A3">
        <w:rPr>
          <w:rFonts w:ascii="Arial" w:hAnsi="Arial" w:cs="Arial"/>
          <w:bCs/>
          <w:kern w:val="32"/>
          <w:sz w:val="20"/>
          <w:szCs w:val="20"/>
        </w:rPr>
        <w:t xml:space="preserve"> member’s state/organisation.  These six events provided the partnership with considerable insight into the business support activity </w:t>
      </w:r>
      <w:r w:rsidR="003E02D3" w:rsidRPr="001C14A3">
        <w:rPr>
          <w:rFonts w:ascii="Arial" w:hAnsi="Arial" w:cs="Arial"/>
          <w:bCs/>
          <w:kern w:val="32"/>
          <w:sz w:val="20"/>
          <w:szCs w:val="20"/>
        </w:rPr>
        <w:t xml:space="preserve">operating </w:t>
      </w:r>
      <w:r w:rsidRPr="001C14A3">
        <w:rPr>
          <w:rFonts w:ascii="Arial" w:hAnsi="Arial" w:cs="Arial"/>
          <w:bCs/>
          <w:kern w:val="32"/>
          <w:sz w:val="20"/>
          <w:szCs w:val="20"/>
        </w:rPr>
        <w:t>within the public realm. At each event typically would receive presentation from experts in the host nation and an examination of the business support architecture.  This enabled th</w:t>
      </w:r>
      <w:r w:rsidR="00AB24F5" w:rsidRPr="001C14A3">
        <w:rPr>
          <w:rFonts w:ascii="Arial" w:hAnsi="Arial" w:cs="Arial"/>
          <w:bCs/>
          <w:kern w:val="32"/>
          <w:sz w:val="20"/>
          <w:szCs w:val="20"/>
        </w:rPr>
        <w:t>e</w:t>
      </w:r>
      <w:r w:rsidRPr="001C14A3">
        <w:rPr>
          <w:rFonts w:ascii="Arial" w:hAnsi="Arial" w:cs="Arial"/>
          <w:bCs/>
          <w:kern w:val="32"/>
          <w:sz w:val="20"/>
          <w:szCs w:val="20"/>
        </w:rPr>
        <w:t xml:space="preserve"> research to have a qualitative and textural feel to its work; reflected in the findings later in this report.</w:t>
      </w:r>
      <w:r w:rsidR="00E100F1" w:rsidRPr="001C14A3">
        <w:rPr>
          <w:rFonts w:ascii="Arial" w:hAnsi="Arial" w:cs="Arial"/>
          <w:bCs/>
          <w:kern w:val="32"/>
          <w:sz w:val="20"/>
          <w:szCs w:val="20"/>
        </w:rPr>
        <w:t xml:space="preserve"> </w:t>
      </w:r>
    </w:p>
    <w:p w:rsidR="0083786D" w:rsidRPr="001C14A3" w:rsidRDefault="0083786D">
      <w:pPr>
        <w:rPr>
          <w:rFonts w:ascii="Arial" w:hAnsi="Arial" w:cs="Arial"/>
          <w:b/>
          <w:bCs/>
          <w:kern w:val="32"/>
          <w:sz w:val="32"/>
          <w:szCs w:val="32"/>
        </w:rPr>
      </w:pPr>
      <w:r w:rsidRPr="001C14A3">
        <w:br w:type="page"/>
      </w:r>
    </w:p>
    <w:p w:rsidR="001C14A3" w:rsidRPr="001C14A3" w:rsidRDefault="001C14A3" w:rsidP="001B36DB">
      <w:pPr>
        <w:jc w:val="both"/>
        <w:rPr>
          <w:rFonts w:ascii="Arial" w:hAnsi="Arial" w:cs="Arial"/>
          <w:b/>
          <w:sz w:val="28"/>
        </w:rPr>
      </w:pPr>
      <w:r>
        <w:rPr>
          <w:rFonts w:ascii="Arial" w:hAnsi="Arial" w:cs="Arial"/>
          <w:b/>
          <w:sz w:val="28"/>
        </w:rPr>
        <w:lastRenderedPageBreak/>
        <w:t xml:space="preserve">4. </w:t>
      </w:r>
      <w:r w:rsidRPr="001C14A3">
        <w:rPr>
          <w:rFonts w:ascii="Arial" w:hAnsi="Arial" w:cs="Arial"/>
          <w:b/>
          <w:sz w:val="28"/>
        </w:rPr>
        <w:t>Competencies</w:t>
      </w:r>
    </w:p>
    <w:p w:rsidR="001C14A3" w:rsidRPr="001C14A3" w:rsidRDefault="001C14A3" w:rsidP="001B36DB">
      <w:pPr>
        <w:jc w:val="both"/>
        <w:rPr>
          <w:rFonts w:ascii="Arial" w:hAnsi="Arial" w:cs="Arial"/>
          <w:b/>
        </w:rPr>
      </w:pPr>
    </w:p>
    <w:p w:rsidR="001C14A3" w:rsidRPr="001C14A3" w:rsidRDefault="001C14A3" w:rsidP="002C7840">
      <w:pPr>
        <w:pStyle w:val="Naslov2"/>
        <w:numPr>
          <w:ilvl w:val="0"/>
          <w:numId w:val="6"/>
        </w:numPr>
        <w:rPr>
          <w:rFonts w:ascii="Arial" w:hAnsi="Arial" w:cs="Arial"/>
          <w:lang w:val="en-GB"/>
        </w:rPr>
      </w:pPr>
      <w:bookmarkStart w:id="0" w:name="_Toc276827220"/>
      <w:r w:rsidRPr="001C14A3">
        <w:rPr>
          <w:rFonts w:ascii="Arial" w:hAnsi="Arial" w:cs="Arial"/>
          <w:lang w:val="en-GB"/>
        </w:rPr>
        <w:t>The Definition</w:t>
      </w:r>
      <w:bookmarkEnd w:id="0"/>
    </w:p>
    <w:p w:rsidR="001C14A3" w:rsidRPr="001C14A3" w:rsidRDefault="001C14A3" w:rsidP="001C14A3">
      <w:pPr>
        <w:pStyle w:val="Telobesedila"/>
        <w:jc w:val="both"/>
        <w:rPr>
          <w:rFonts w:ascii="Arial" w:hAnsi="Arial" w:cs="Arial"/>
          <w:lang w:val="en-GB"/>
        </w:rPr>
      </w:pPr>
    </w:p>
    <w:p w:rsidR="001C14A3" w:rsidRPr="001C14A3" w:rsidRDefault="001C14A3" w:rsidP="001C14A3">
      <w:pPr>
        <w:pStyle w:val="Telobesedila"/>
        <w:jc w:val="both"/>
        <w:rPr>
          <w:rFonts w:ascii="Arial" w:hAnsi="Arial" w:cs="Arial"/>
          <w:sz w:val="20"/>
          <w:lang w:val="en-GB"/>
        </w:rPr>
      </w:pPr>
      <w:r w:rsidRPr="001C14A3">
        <w:rPr>
          <w:rFonts w:ascii="Arial" w:hAnsi="Arial" w:cs="Arial"/>
          <w:sz w:val="20"/>
          <w:lang w:val="en-GB"/>
        </w:rPr>
        <w:t>Historically competencies were well integrated into craftsmen work. One was able to progress from apprentice to master level by gradually learning and mastering the skills in line with the craft in question. After passing master exam he became a master. Industrial era brought simplification of work and decreased the need for qualification together with extensive use of assembly line technology. Today's post industrial society is witnessing  the comeback of competencies.</w:t>
      </w:r>
    </w:p>
    <w:p w:rsidR="001C14A3" w:rsidRPr="001C14A3" w:rsidRDefault="001C14A3" w:rsidP="001C14A3">
      <w:pPr>
        <w:pStyle w:val="Telobesedila"/>
        <w:jc w:val="both"/>
        <w:rPr>
          <w:rFonts w:ascii="Arial" w:hAnsi="Arial" w:cs="Arial"/>
          <w:sz w:val="20"/>
          <w:lang w:val="en-GB"/>
        </w:rPr>
      </w:pPr>
    </w:p>
    <w:p w:rsidR="001C14A3" w:rsidRDefault="001C14A3" w:rsidP="001C14A3">
      <w:pPr>
        <w:pStyle w:val="Telobesedila"/>
        <w:jc w:val="both"/>
        <w:rPr>
          <w:rFonts w:ascii="Arial" w:hAnsi="Arial" w:cs="Arial"/>
          <w:sz w:val="20"/>
          <w:lang w:val="en-GB"/>
        </w:rPr>
      </w:pPr>
      <w:r w:rsidRPr="001C14A3">
        <w:rPr>
          <w:rFonts w:ascii="Arial" w:hAnsi="Arial" w:cs="Arial"/>
          <w:sz w:val="20"/>
          <w:lang w:val="en-GB"/>
        </w:rPr>
        <w:t>Competencies are not authorisations, mandates or power. They are</w:t>
      </w:r>
      <w:r w:rsidRPr="001C14A3">
        <w:rPr>
          <w:rFonts w:ascii="Arial" w:hAnsi="Arial" w:cs="Arial"/>
          <w:i/>
          <w:sz w:val="20"/>
          <w:lang w:val="en-GB"/>
        </w:rPr>
        <w:t xml:space="preserve"> (Perrenoud, 1997) “capabilities of an individual to activate, use and integrate the acquired knowledge in complex, diverse and unpredictable situations</w:t>
      </w:r>
      <w:r w:rsidRPr="001C14A3">
        <w:rPr>
          <w:rFonts w:ascii="Arial" w:hAnsi="Arial" w:cs="Arial"/>
          <w:sz w:val="20"/>
          <w:lang w:val="en-GB"/>
        </w:rPr>
        <w:t>.” Competencies are the way we do the job (New, 1996: p. 449).</w:t>
      </w:r>
    </w:p>
    <w:p w:rsidR="001C14A3" w:rsidRDefault="001C14A3" w:rsidP="001C14A3">
      <w:pPr>
        <w:pStyle w:val="Telobesedila"/>
        <w:jc w:val="both"/>
        <w:rPr>
          <w:rFonts w:ascii="Arial" w:hAnsi="Arial" w:cs="Arial"/>
          <w:sz w:val="20"/>
          <w:lang w:val="en-GB"/>
        </w:rPr>
      </w:pPr>
    </w:p>
    <w:p w:rsidR="001C14A3" w:rsidRDefault="001C14A3" w:rsidP="001C14A3">
      <w:pPr>
        <w:pStyle w:val="Telobesedila"/>
        <w:jc w:val="both"/>
        <w:rPr>
          <w:rFonts w:ascii="Arial" w:hAnsi="Arial" w:cs="Arial"/>
          <w:sz w:val="20"/>
          <w:lang w:val="en-GB"/>
        </w:rPr>
      </w:pPr>
      <w:r w:rsidRPr="001C14A3">
        <w:rPr>
          <w:rFonts w:ascii="Arial" w:hAnsi="Arial" w:cs="Arial"/>
          <w:sz w:val="20"/>
          <w:lang w:val="sl-SI" w:eastAsia="sl-SI"/>
        </w:rPr>
        <w:drawing>
          <wp:inline distT="0" distB="0" distL="0" distR="0">
            <wp:extent cx="5490210" cy="3044251"/>
            <wp:effectExtent l="19050" t="0" r="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880" cy="4392488"/>
                      <a:chOff x="179512" y="1196752"/>
                      <a:chExt cx="7920880" cy="4392488"/>
                    </a:xfrm>
                  </a:grpSpPr>
                  <a:grpSp>
                    <a:nvGrpSpPr>
                      <a:cNvPr id="14" name="Skupina 13"/>
                      <a:cNvGrpSpPr/>
                    </a:nvGrpSpPr>
                    <a:grpSpPr>
                      <a:xfrm>
                        <a:off x="179512" y="1196752"/>
                        <a:ext cx="7920880" cy="4392488"/>
                        <a:chOff x="179512" y="1196752"/>
                        <a:chExt cx="7920880" cy="4392488"/>
                      </a:xfrm>
                    </a:grpSpPr>
                    <a:sp>
                      <a:nvSpPr>
                        <a:cNvPr id="13" name="Pravokotnik 12"/>
                        <a:cNvSpPr/>
                      </a:nvSpPr>
                      <a:spPr>
                        <a:xfrm>
                          <a:off x="179512" y="1196752"/>
                          <a:ext cx="7920880" cy="4392488"/>
                        </a:xfrm>
                        <a:prstGeom prst="rect">
                          <a:avLst/>
                        </a:prstGeom>
                        <a:solidFill>
                          <a:schemeClr val="bg1"/>
                        </a:solidFill>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Pravokotnik 7"/>
                        <a:cNvSpPr/>
                      </a:nvSpPr>
                      <a:spPr>
                        <a:xfrm>
                          <a:off x="251520" y="1988840"/>
                          <a:ext cx="3528392" cy="3384376"/>
                        </a:xfrm>
                        <a:prstGeom prst="rect">
                          <a:avLst/>
                        </a:prstGeom>
                        <a:solidFill>
                          <a:schemeClr val="bg1"/>
                        </a:solidFill>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Pravokotnik 4"/>
                        <a:cNvSpPr/>
                      </a:nvSpPr>
                      <a:spPr>
                        <a:xfrm>
                          <a:off x="5364088" y="1988840"/>
                          <a:ext cx="2592288" cy="3384376"/>
                        </a:xfrm>
                        <a:prstGeom prst="rect">
                          <a:avLst/>
                        </a:prstGeom>
                        <a:solidFill>
                          <a:schemeClr val="bg1"/>
                        </a:solidFill>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Pravokotnik 1"/>
                        <a:cNvSpPr/>
                      </a:nvSpPr>
                      <a:spPr>
                        <a:xfrm>
                          <a:off x="251520" y="2780928"/>
                          <a:ext cx="3528392" cy="1800200"/>
                        </a:xfrm>
                        <a:prstGeom prst="rect">
                          <a:avLst/>
                        </a:prstGeom>
                        <a:solidFill>
                          <a:schemeClr val="bg1">
                            <a:lumMod val="75000"/>
                          </a:schemeClr>
                        </a:solidFill>
                        <a:effectLst>
                          <a:innerShdw blurRad="114300">
                            <a:prstClr val="black"/>
                          </a:innerShdw>
                        </a:effectLst>
                      </a:spPr>
                      <a:txSp>
                        <a:txBody>
                          <a:bodyPr rtlCol="0" anchor="ctr" anchorCtr="1"/>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sl-SI" dirty="0" smtClean="0">
                              <a:solidFill>
                                <a:schemeClr val="tx1"/>
                              </a:solidFill>
                            </a:endParaRPr>
                          </a:p>
                          <a:p>
                            <a:r>
                              <a:rPr lang="sl-SI" sz="2000" dirty="0" err="1" smtClean="0">
                                <a:solidFill>
                                  <a:schemeClr val="tx1"/>
                                </a:solidFill>
                              </a:rPr>
                              <a:t>Knowledge</a:t>
                            </a:r>
                            <a:endParaRPr lang="sl-SI" sz="2000" dirty="0" smtClean="0">
                              <a:solidFill>
                                <a:schemeClr val="tx1"/>
                              </a:solidFill>
                            </a:endParaRPr>
                          </a:p>
                          <a:p>
                            <a:r>
                              <a:rPr lang="sl-SI" sz="2000" dirty="0" err="1" smtClean="0">
                                <a:solidFill>
                                  <a:schemeClr val="tx1"/>
                                </a:solidFill>
                              </a:rPr>
                              <a:t>Capacity</a:t>
                            </a:r>
                            <a:endParaRPr lang="sl-SI" sz="2000" dirty="0" smtClean="0">
                              <a:solidFill>
                                <a:schemeClr val="tx1"/>
                              </a:solidFill>
                            </a:endParaRPr>
                          </a:p>
                          <a:p>
                            <a:r>
                              <a:rPr lang="sl-SI" sz="2000" dirty="0" err="1" smtClean="0">
                                <a:solidFill>
                                  <a:schemeClr val="tx1"/>
                                </a:solidFill>
                              </a:rPr>
                              <a:t>Motives</a:t>
                            </a:r>
                            <a:endParaRPr lang="sl-SI" sz="2000" dirty="0" smtClean="0">
                              <a:solidFill>
                                <a:schemeClr val="tx1"/>
                              </a:solidFill>
                            </a:endParaRPr>
                          </a:p>
                          <a:p>
                            <a:r>
                              <a:rPr lang="sl-SI" sz="2000" dirty="0" err="1" smtClean="0">
                                <a:solidFill>
                                  <a:schemeClr val="tx1"/>
                                </a:solidFill>
                              </a:rPr>
                              <a:t>Self</a:t>
                            </a:r>
                            <a:r>
                              <a:rPr lang="sl-SI" sz="2000" dirty="0" smtClean="0">
                                <a:solidFill>
                                  <a:schemeClr val="tx1"/>
                                </a:solidFill>
                              </a:rPr>
                              <a:t>-</a:t>
                            </a:r>
                            <a:r>
                              <a:rPr lang="sl-SI" sz="2000" dirty="0" err="1" smtClean="0">
                                <a:solidFill>
                                  <a:schemeClr val="tx1"/>
                                </a:solidFill>
                              </a:rPr>
                              <a:t>image</a:t>
                            </a:r>
                            <a:endParaRPr lang="sl-SI" sz="2000" dirty="0" smtClean="0">
                              <a:solidFill>
                                <a:schemeClr val="tx1"/>
                              </a:solidFill>
                            </a:endParaRPr>
                          </a:p>
                          <a:p>
                            <a:r>
                              <a:rPr lang="sl-SI" sz="2000" dirty="0" err="1" smtClean="0">
                                <a:solidFill>
                                  <a:schemeClr val="tx1"/>
                                </a:solidFill>
                              </a:rPr>
                              <a:t>Values</a:t>
                            </a:r>
                            <a:r>
                              <a:rPr lang="sl-SI" sz="2000" dirty="0" smtClean="0">
                                <a:solidFill>
                                  <a:schemeClr val="tx1"/>
                                </a:solidFill>
                              </a:rPr>
                              <a:t> </a:t>
                            </a:r>
                          </a:p>
                          <a:p>
                            <a:endParaRPr lang="sl-SI"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Pravokotnik 2"/>
                        <a:cNvSpPr/>
                      </a:nvSpPr>
                      <a:spPr>
                        <a:xfrm>
                          <a:off x="5364088" y="2492896"/>
                          <a:ext cx="1944216" cy="2376264"/>
                        </a:xfrm>
                        <a:prstGeom prst="rect">
                          <a:avLst/>
                        </a:prstGeom>
                        <a:solidFill>
                          <a:schemeClr val="bg1">
                            <a:lumMod val="75000"/>
                          </a:schemeClr>
                        </a:solidFill>
                        <a:effectLst>
                          <a:innerShdw blurRad="114300">
                            <a:prstClr val="black"/>
                          </a:innerShdw>
                        </a:effectLst>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sz="2000" dirty="0" smtClean="0">
                              <a:solidFill>
                                <a:schemeClr val="tx1"/>
                              </a:solidFill>
                            </a:endParaRPr>
                          </a:p>
                          <a:p>
                            <a:pPr algn="ctr"/>
                            <a:r>
                              <a:rPr lang="sl-SI" sz="2000" dirty="0" smtClean="0">
                                <a:solidFill>
                                  <a:schemeClr val="tx1"/>
                                </a:solidFill>
                              </a:rPr>
                              <a:t>Problem </a:t>
                            </a:r>
                            <a:r>
                              <a:rPr lang="sl-SI" sz="2000" dirty="0" err="1" smtClean="0">
                                <a:solidFill>
                                  <a:schemeClr val="tx1"/>
                                </a:solidFill>
                              </a:rPr>
                              <a:t>solving</a:t>
                            </a:r>
                            <a:endParaRPr lang="sl-SI" sz="2000" dirty="0" smtClean="0">
                              <a:solidFill>
                                <a:schemeClr val="tx1"/>
                              </a:solidFill>
                            </a:endParaRPr>
                          </a:p>
                          <a:p>
                            <a:pPr algn="ctr"/>
                            <a:endParaRPr lang="sl-SI" sz="800" dirty="0" smtClean="0">
                              <a:solidFill>
                                <a:schemeClr val="tx1"/>
                              </a:solidFill>
                            </a:endParaRPr>
                          </a:p>
                          <a:p>
                            <a:pPr algn="ctr"/>
                            <a:r>
                              <a:rPr lang="sl-SI" sz="2000" dirty="0" err="1" smtClean="0">
                                <a:solidFill>
                                  <a:schemeClr val="tx1"/>
                                </a:solidFill>
                              </a:rPr>
                              <a:t>Performing</a:t>
                            </a:r>
                            <a:r>
                              <a:rPr lang="sl-SI" sz="2000" dirty="0" smtClean="0">
                                <a:solidFill>
                                  <a:schemeClr val="tx1"/>
                                </a:solidFill>
                              </a:rPr>
                              <a:t> </a:t>
                            </a:r>
                            <a:r>
                              <a:rPr lang="sl-SI" sz="2000" dirty="0" err="1" smtClean="0">
                                <a:solidFill>
                                  <a:schemeClr val="tx1"/>
                                </a:solidFill>
                              </a:rPr>
                              <a:t>tasks</a:t>
                            </a:r>
                            <a:r>
                              <a:rPr lang="sl-SI" sz="2000" dirty="0" smtClean="0">
                                <a:solidFill>
                                  <a:schemeClr val="tx1"/>
                                </a:solidFill>
                              </a:rPr>
                              <a:t>  </a:t>
                            </a:r>
                            <a:r>
                              <a:rPr lang="sl-SI" sz="2000" dirty="0" err="1" smtClean="0">
                                <a:solidFill>
                                  <a:schemeClr val="tx1"/>
                                </a:solidFill>
                              </a:rPr>
                              <a:t>and</a:t>
                            </a:r>
                            <a:r>
                              <a:rPr lang="sl-SI" sz="2000" dirty="0" smtClean="0">
                                <a:solidFill>
                                  <a:schemeClr val="tx1"/>
                                </a:solidFill>
                              </a:rPr>
                              <a:t> </a:t>
                            </a:r>
                            <a:r>
                              <a:rPr lang="sl-SI" sz="2000" dirty="0" err="1" smtClean="0">
                                <a:solidFill>
                                  <a:schemeClr val="tx1"/>
                                </a:solidFill>
                              </a:rPr>
                              <a:t>roles</a:t>
                            </a:r>
                            <a:endParaRPr lang="sl-SI" sz="2000" dirty="0" smtClean="0">
                              <a:solidFill>
                                <a:schemeClr val="tx1"/>
                              </a:solidFill>
                            </a:endParaRPr>
                          </a:p>
                          <a:p>
                            <a:pPr algn="ctr"/>
                            <a:endParaRPr lang="sl-SI" sz="800" dirty="0" smtClean="0">
                              <a:solidFill>
                                <a:schemeClr val="tx1"/>
                              </a:solidFill>
                            </a:endParaRPr>
                          </a:p>
                          <a:p>
                            <a:pPr algn="ctr"/>
                            <a:r>
                              <a:rPr lang="sl-SI" sz="2000" dirty="0" err="1" smtClean="0">
                                <a:solidFill>
                                  <a:schemeClr val="tx1"/>
                                </a:solidFill>
                              </a:rPr>
                              <a:t>Achieving</a:t>
                            </a:r>
                            <a:r>
                              <a:rPr lang="sl-SI" sz="2000" dirty="0" smtClean="0">
                                <a:solidFill>
                                  <a:schemeClr val="tx1"/>
                                </a:solidFill>
                              </a:rPr>
                              <a:t> </a:t>
                            </a:r>
                            <a:r>
                              <a:rPr lang="sl-SI" sz="2000" dirty="0" err="1" smtClean="0">
                                <a:solidFill>
                                  <a:schemeClr val="tx1"/>
                                </a:solidFill>
                              </a:rPr>
                              <a:t>working</a:t>
                            </a:r>
                            <a:r>
                              <a:rPr lang="sl-SI" sz="2000" dirty="0" smtClean="0">
                                <a:solidFill>
                                  <a:schemeClr val="tx1"/>
                                </a:solidFill>
                              </a:rPr>
                              <a:t> </a:t>
                            </a:r>
                            <a:r>
                              <a:rPr lang="sl-SI" sz="2000" dirty="0" err="1" smtClean="0">
                                <a:solidFill>
                                  <a:schemeClr val="tx1"/>
                                </a:solidFill>
                              </a:rPr>
                              <a:t>standards</a:t>
                            </a:r>
                            <a:endParaRPr lang="sl-SI" sz="2000" dirty="0" smtClean="0">
                              <a:solidFill>
                                <a:schemeClr val="tx1"/>
                              </a:solidFill>
                            </a:endParaRPr>
                          </a:p>
                          <a:p>
                            <a:pPr algn="ctr"/>
                            <a:endParaRPr lang="sl-SI"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Desna puščica 3"/>
                        <a:cNvSpPr/>
                      </a:nvSpPr>
                      <a:spPr>
                        <a:xfrm>
                          <a:off x="3779912" y="3501008"/>
                          <a:ext cx="1584176" cy="288032"/>
                        </a:xfrm>
                        <a:prstGeom prst="rightArrow">
                          <a:avLst>
                            <a:gd name="adj1" fmla="val 50000"/>
                            <a:gd name="adj2" fmla="val 96458"/>
                          </a:avLst>
                        </a:prstGeom>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PoljeZBesedilom 5"/>
                        <a:cNvSpPr txBox="1"/>
                      </a:nvSpPr>
                      <a:spPr>
                        <a:xfrm>
                          <a:off x="5580112" y="2060848"/>
                          <a:ext cx="2023118" cy="369332"/>
                        </a:xfrm>
                        <a:prstGeom prst="rect">
                          <a:avLst/>
                        </a:prstGeom>
                        <a:noFill/>
                      </a:spPr>
                      <a:txSp>
                        <a:txBody>
                          <a:bodyPr wrap="non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smtClean="0"/>
                              <a:t>Social </a:t>
                            </a:r>
                            <a:r>
                              <a:rPr lang="sl-SI" b="1" dirty="0" err="1" smtClean="0"/>
                              <a:t>environment</a:t>
                            </a:r>
                            <a:endParaRPr lang="sl-SI" b="1" dirty="0"/>
                          </a:p>
                        </a:txBody>
                        <a:useSpRect/>
                      </a:txSp>
                    </a:sp>
                    <a:sp>
                      <a:nvSpPr>
                        <a:cNvPr id="7" name="PoljeZBesedilom 6"/>
                        <a:cNvSpPr txBox="1"/>
                      </a:nvSpPr>
                      <a:spPr>
                        <a:xfrm>
                          <a:off x="5508104" y="4941168"/>
                          <a:ext cx="2230932" cy="369332"/>
                        </a:xfrm>
                        <a:prstGeom prst="rect">
                          <a:avLst/>
                        </a:prstGeom>
                        <a:noFill/>
                      </a:spPr>
                      <a:txSp>
                        <a:txBody>
                          <a:bodyPr wrap="non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err="1" smtClean="0"/>
                              <a:t>Physical</a:t>
                            </a:r>
                            <a:r>
                              <a:rPr lang="sl-SI" b="1" dirty="0" smtClean="0"/>
                              <a:t> </a:t>
                            </a:r>
                            <a:r>
                              <a:rPr lang="sl-SI" b="1" dirty="0" err="1" smtClean="0"/>
                              <a:t>environment</a:t>
                            </a:r>
                            <a:endParaRPr lang="sl-SI" b="1" dirty="0"/>
                          </a:p>
                        </a:txBody>
                        <a:useSpRect/>
                      </a:txSp>
                    </a:sp>
                    <a:sp>
                      <a:nvSpPr>
                        <a:cNvPr id="9" name="PoljeZBesedilom 8"/>
                        <a:cNvSpPr txBox="1"/>
                      </a:nvSpPr>
                      <a:spPr>
                        <a:xfrm>
                          <a:off x="467544" y="2204864"/>
                          <a:ext cx="3108800" cy="369332"/>
                        </a:xfrm>
                        <a:prstGeom prst="rect">
                          <a:avLst/>
                        </a:prstGeom>
                        <a:noFill/>
                      </a:spPr>
                      <a:txSp>
                        <a:txBody>
                          <a:bodyPr wrap="non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err="1" smtClean="0"/>
                              <a:t>Willing</a:t>
                            </a:r>
                            <a:r>
                              <a:rPr lang="sl-SI" b="1" dirty="0" smtClean="0"/>
                              <a:t>, </a:t>
                            </a:r>
                            <a:r>
                              <a:rPr lang="sl-SI" b="1" dirty="0" err="1" smtClean="0"/>
                              <a:t>knowing</a:t>
                            </a:r>
                            <a:r>
                              <a:rPr lang="sl-SI" b="1" dirty="0" smtClean="0"/>
                              <a:t>, to </a:t>
                            </a:r>
                            <a:r>
                              <a:rPr lang="sl-SI" b="1" dirty="0" err="1" smtClean="0"/>
                              <a:t>be</a:t>
                            </a:r>
                            <a:r>
                              <a:rPr lang="sl-SI" b="1" dirty="0" smtClean="0"/>
                              <a:t> </a:t>
                            </a:r>
                            <a:r>
                              <a:rPr lang="sl-SI" b="1" dirty="0" err="1" smtClean="0"/>
                              <a:t>able</a:t>
                            </a:r>
                            <a:r>
                              <a:rPr lang="sl-SI" b="1" dirty="0" smtClean="0"/>
                              <a:t> to</a:t>
                            </a:r>
                            <a:endParaRPr lang="sl-SI" b="1" dirty="0"/>
                          </a:p>
                        </a:txBody>
                        <a:useSpRect/>
                      </a:txSp>
                    </a:sp>
                    <a:sp>
                      <a:nvSpPr>
                        <a:cNvPr id="10" name="PoljeZBesedilom 9"/>
                        <a:cNvSpPr txBox="1"/>
                      </a:nvSpPr>
                      <a:spPr>
                        <a:xfrm>
                          <a:off x="4283968" y="3068960"/>
                          <a:ext cx="460126" cy="369332"/>
                        </a:xfrm>
                        <a:prstGeom prst="rect">
                          <a:avLst/>
                        </a:prstGeom>
                        <a:noFill/>
                      </a:spPr>
                      <a:txSp>
                        <a:txBody>
                          <a:bodyPr wrap="non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err="1" smtClean="0"/>
                              <a:t>for</a:t>
                            </a:r>
                            <a:endParaRPr lang="sl-SI" b="1" dirty="0"/>
                          </a:p>
                        </a:txBody>
                        <a:useSpRect/>
                      </a:txSp>
                    </a:sp>
                    <a:sp>
                      <a:nvSpPr>
                        <a:cNvPr id="11" name="PoljeZBesedilom 10"/>
                        <a:cNvSpPr txBox="1"/>
                      </a:nvSpPr>
                      <a:spPr>
                        <a:xfrm>
                          <a:off x="3995936" y="3933056"/>
                          <a:ext cx="1141338" cy="369332"/>
                        </a:xfrm>
                        <a:prstGeom prst="rect">
                          <a:avLst/>
                        </a:prstGeom>
                        <a:noFill/>
                      </a:spPr>
                      <a:txSp>
                        <a:txBody>
                          <a:bodyPr wrap="non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err="1" smtClean="0"/>
                              <a:t>successful</a:t>
                            </a:r>
                            <a:endParaRPr lang="sl-SI" b="1" dirty="0"/>
                          </a:p>
                        </a:txBody>
                        <a:useSpRect/>
                      </a:txSp>
                    </a:sp>
                    <a:sp>
                      <a:nvSpPr>
                        <a:cNvPr id="12" name="PoljeZBesedilom 11"/>
                        <a:cNvSpPr txBox="1"/>
                      </a:nvSpPr>
                      <a:spPr>
                        <a:xfrm>
                          <a:off x="611560" y="1484784"/>
                          <a:ext cx="7200800" cy="369332"/>
                        </a:xfrm>
                        <a:prstGeom prst="rect">
                          <a:avLst/>
                        </a:prstGeom>
                        <a:noFill/>
                      </a:spPr>
                      <a:txSp>
                        <a:txBody>
                          <a:bodyPr wrap="square" rtlCol="0">
                            <a:spAutoFit/>
                          </a:bodyPr>
                          <a:lstStyle>
                            <a:defPPr>
                              <a:defRPr lang="sl-SI"/>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sl-SI" b="1" dirty="0" smtClean="0"/>
                              <a:t>            </a:t>
                            </a:r>
                            <a:r>
                              <a:rPr lang="sl-SI" b="1" dirty="0" err="1" smtClean="0"/>
                              <a:t>Individual</a:t>
                            </a:r>
                            <a:r>
                              <a:rPr lang="sl-SI" b="1" dirty="0" smtClean="0"/>
                              <a:t>                                     </a:t>
                            </a:r>
                            <a:r>
                              <a:rPr lang="sl-SI" b="1" dirty="0" err="1" smtClean="0"/>
                              <a:t>Activity</a:t>
                            </a:r>
                            <a:r>
                              <a:rPr lang="sl-SI" b="1" dirty="0" smtClean="0"/>
                              <a:t>                            </a:t>
                            </a:r>
                            <a:r>
                              <a:rPr lang="sl-SI" b="1" dirty="0" err="1" smtClean="0"/>
                              <a:t>Context</a:t>
                            </a:r>
                            <a:r>
                              <a:rPr lang="sl-SI" b="1" dirty="0" smtClean="0"/>
                              <a:t>       </a:t>
                            </a:r>
                            <a:endParaRPr lang="sl-SI" b="1" dirty="0"/>
                          </a:p>
                        </a:txBody>
                        <a:useSpRect/>
                      </a:txSp>
                    </a:sp>
                  </a:grpSp>
                </lc:lockedCanvas>
              </a:graphicData>
            </a:graphic>
          </wp:inline>
        </w:drawing>
      </w:r>
    </w:p>
    <w:p w:rsidR="001C14A3" w:rsidRPr="001C14A3" w:rsidRDefault="001C14A3" w:rsidP="001C14A3">
      <w:pPr>
        <w:jc w:val="both"/>
        <w:rPr>
          <w:rFonts w:ascii="Arial" w:hAnsi="Arial" w:cs="Arial"/>
          <w:sz w:val="16"/>
        </w:rPr>
      </w:pPr>
      <w:r w:rsidRPr="001C14A3">
        <w:rPr>
          <w:rFonts w:ascii="Arial" w:hAnsi="Arial" w:cs="Arial"/>
          <w:sz w:val="16"/>
        </w:rPr>
        <w:t>Source: Kohont, Andrej. Competency profile of Slovenian experts for human resources  management, master thesis, University in  Ljubljana, Faculty for social sciences, Ljubljana, 2005</w:t>
      </w:r>
    </w:p>
    <w:p w:rsidR="001C14A3" w:rsidRPr="001C14A3" w:rsidRDefault="001C14A3" w:rsidP="001C14A3">
      <w:pPr>
        <w:pStyle w:val="Telobesedila"/>
        <w:jc w:val="both"/>
        <w:rPr>
          <w:rFonts w:ascii="Arial" w:hAnsi="Arial" w:cs="Arial"/>
          <w:sz w:val="20"/>
          <w:lang w:val="en-GB"/>
        </w:rPr>
      </w:pPr>
    </w:p>
    <w:p w:rsidR="001C14A3" w:rsidRDefault="001C14A3" w:rsidP="001B36DB">
      <w:pPr>
        <w:jc w:val="both"/>
        <w:rPr>
          <w:rFonts w:ascii="Arial" w:hAnsi="Arial" w:cs="Arial"/>
          <w:sz w:val="20"/>
        </w:rPr>
      </w:pPr>
      <w:r w:rsidRPr="001C14A3">
        <w:rPr>
          <w:rFonts w:ascii="Arial" w:hAnsi="Arial" w:cs="Arial"/>
          <w:sz w:val="20"/>
        </w:rPr>
        <w:t xml:space="preserve">Table 8: </w:t>
      </w:r>
      <w:r>
        <w:rPr>
          <w:rFonts w:ascii="Arial" w:hAnsi="Arial" w:cs="Arial"/>
          <w:sz w:val="20"/>
        </w:rPr>
        <w:t>Overview of Competency</w:t>
      </w:r>
    </w:p>
    <w:p w:rsidR="001C14A3" w:rsidRDefault="001C14A3" w:rsidP="001B36DB">
      <w:pPr>
        <w:jc w:val="both"/>
        <w:rPr>
          <w:rFonts w:ascii="Arial" w:hAnsi="Arial" w:cs="Arial"/>
          <w:sz w:val="20"/>
        </w:rPr>
      </w:pPr>
    </w:p>
    <w:p w:rsidR="001C14A3" w:rsidRDefault="001C14A3" w:rsidP="001C14A3">
      <w:pPr>
        <w:pStyle w:val="Telobesedila"/>
        <w:jc w:val="both"/>
        <w:rPr>
          <w:rFonts w:ascii="Arial" w:hAnsi="Arial" w:cs="Arial"/>
          <w:sz w:val="20"/>
        </w:rPr>
      </w:pPr>
      <w:r w:rsidRPr="001C14A3">
        <w:rPr>
          <w:rFonts w:ascii="Arial" w:hAnsi="Arial" w:cs="Arial"/>
          <w:sz w:val="20"/>
        </w:rPr>
        <w:t>It is not the knowledge itself that counts, but its application (Eurydice, 2002). We tend to develop competencies as an upgrade of written knowledge.</w:t>
      </w:r>
      <w:r>
        <w:rPr>
          <w:rFonts w:ascii="Arial" w:hAnsi="Arial" w:cs="Arial"/>
          <w:sz w:val="20"/>
        </w:rPr>
        <w:t xml:space="preserve"> Sc</w:t>
      </w:r>
      <w:r w:rsidR="002255BF">
        <w:rPr>
          <w:rFonts w:ascii="Arial" w:hAnsi="Arial" w:cs="Arial"/>
          <w:sz w:val="20"/>
        </w:rPr>
        <w:t>h</w:t>
      </w:r>
      <w:r>
        <w:rPr>
          <w:rFonts w:ascii="Arial" w:hAnsi="Arial" w:cs="Arial"/>
          <w:sz w:val="20"/>
        </w:rPr>
        <w:t>olars</w:t>
      </w:r>
      <w:r w:rsidRPr="001C14A3">
        <w:rPr>
          <w:rFonts w:ascii="Arial" w:hAnsi="Arial" w:cs="Arial"/>
          <w:sz w:val="20"/>
        </w:rPr>
        <w:t xml:space="preserve"> first delimited the terms knowledge and competence. They state different sorts of knowledge (explicit and implicit/tacit knowledge) pointing out, that explicit knowledge (information) is usually connected with particular science areas while implicit knowledge is usually manifested through transversal, personal and social competencies (Key competencies, 2002). The need for memorizing the facts (declarative knowledge) is decreasing while their scope constantly increases. This leads to an increase of mastering of instruments/tools/procedures to select, process and use of information. For this type of knowledge the term »competencies« has been introduced.</w:t>
      </w:r>
    </w:p>
    <w:p w:rsidR="001C14A3" w:rsidRPr="001C14A3" w:rsidRDefault="001C14A3" w:rsidP="001C14A3">
      <w:pPr>
        <w:pStyle w:val="Telobesedila"/>
        <w:jc w:val="both"/>
        <w:rPr>
          <w:rFonts w:ascii="Arial" w:hAnsi="Arial" w:cs="Arial"/>
          <w:sz w:val="20"/>
        </w:rPr>
      </w:pPr>
    </w:p>
    <w:p w:rsidR="001C14A3" w:rsidRDefault="001C14A3" w:rsidP="001C14A3">
      <w:pPr>
        <w:pStyle w:val="Telobesedila"/>
        <w:jc w:val="both"/>
        <w:rPr>
          <w:rFonts w:ascii="Arial" w:hAnsi="Arial" w:cs="Arial"/>
          <w:sz w:val="20"/>
        </w:rPr>
      </w:pPr>
      <w:r w:rsidRPr="001C14A3">
        <w:rPr>
          <w:rFonts w:ascii="Arial" w:hAnsi="Arial" w:cs="Arial"/>
          <w:sz w:val="20"/>
        </w:rPr>
        <w:t>In line with abovementioned, competencies could be described as procedural and strategic knowledge. Romainville (1996, ibidem, 13) mentioned, that this word, apparently of French origin, was first used in vocational training in terms of »ability to do particular job or task«. Only earlier competency appears in general education field describing capacity to use particular knowledge.</w:t>
      </w:r>
    </w:p>
    <w:p w:rsidR="002255BF" w:rsidRDefault="002255BF" w:rsidP="002C7840">
      <w:pPr>
        <w:pStyle w:val="Naslov2"/>
        <w:numPr>
          <w:ilvl w:val="0"/>
          <w:numId w:val="6"/>
        </w:numPr>
        <w:rPr>
          <w:rFonts w:ascii="Arial" w:hAnsi="Arial" w:cs="Arial"/>
        </w:rPr>
      </w:pPr>
      <w:bookmarkStart w:id="1" w:name="_Toc276827221"/>
      <w:r w:rsidRPr="002255BF">
        <w:rPr>
          <w:rFonts w:ascii="Arial" w:hAnsi="Arial" w:cs="Arial"/>
        </w:rPr>
        <w:lastRenderedPageBreak/>
        <w:t>Classification Of Competencies</w:t>
      </w:r>
      <w:bookmarkEnd w:id="1"/>
    </w:p>
    <w:p w:rsidR="002255BF" w:rsidRDefault="002255BF" w:rsidP="002255BF">
      <w:pPr>
        <w:rPr>
          <w:lang w:val="en-US"/>
        </w:rPr>
      </w:pPr>
    </w:p>
    <w:p w:rsidR="002255BF" w:rsidRDefault="002255BF" w:rsidP="002255BF">
      <w:pPr>
        <w:pStyle w:val="Telobesedila"/>
        <w:jc w:val="both"/>
        <w:rPr>
          <w:rFonts w:ascii="Arial" w:hAnsi="Arial" w:cs="Arial"/>
          <w:sz w:val="20"/>
          <w:lang w:val="en-GB"/>
        </w:rPr>
      </w:pPr>
      <w:r w:rsidRPr="002255BF">
        <w:rPr>
          <w:rFonts w:ascii="Arial" w:hAnsi="Arial" w:cs="Arial"/>
          <w:sz w:val="20"/>
          <w:lang w:val="en-GB"/>
        </w:rPr>
        <w:t xml:space="preserve">The focus of attention is to the description and defining the individual competencies; with the needs and requirements of those of the organisation. </w:t>
      </w:r>
      <w:r>
        <w:rPr>
          <w:rFonts w:ascii="Arial" w:hAnsi="Arial" w:cs="Arial"/>
          <w:sz w:val="20"/>
          <w:lang w:val="en-GB"/>
        </w:rPr>
        <w:t>This matter is dealt with later. Individual competencies can be tabulated as these:</w:t>
      </w:r>
    </w:p>
    <w:p w:rsidR="002255BF" w:rsidRDefault="002255BF" w:rsidP="002255BF">
      <w:pPr>
        <w:pStyle w:val="Telobesedila"/>
        <w:jc w:val="both"/>
        <w:rPr>
          <w:rFonts w:ascii="Arial" w:hAnsi="Arial" w:cs="Arial"/>
          <w:sz w:val="20"/>
          <w:lang w:val="en-GB"/>
        </w:rPr>
      </w:pPr>
    </w:p>
    <w:p w:rsidR="002255BF" w:rsidRPr="002255BF" w:rsidRDefault="002255BF" w:rsidP="002255BF">
      <w:pPr>
        <w:pStyle w:val="Telobesedila"/>
        <w:jc w:val="center"/>
        <w:rPr>
          <w:lang w:val="en-GB"/>
        </w:rPr>
      </w:pPr>
      <w:r w:rsidRPr="00AF6BB1">
        <w:rPr>
          <w:rFonts w:ascii="Arial" w:hAnsi="Arial" w:cs="Arial"/>
          <w:b/>
          <w:sz w:val="22"/>
          <w:szCs w:val="32"/>
          <w:lang w:val="en-GB" w:eastAsia="sl-SI"/>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48.4pt" o:ole="">
            <v:imagedata r:id="rId22" o:title=""/>
          </v:shape>
          <o:OLEObject Type="Embed" ProgID="PowerPoint.Slide.12" ShapeID="_x0000_i1025" DrawAspect="Content" ObjectID="_1369635578" r:id="rId23"/>
        </w:object>
      </w:r>
    </w:p>
    <w:p w:rsidR="002255BF" w:rsidRDefault="002255BF" w:rsidP="002255BF">
      <w:pPr>
        <w:pStyle w:val="Telobesedila"/>
        <w:jc w:val="both"/>
        <w:rPr>
          <w:rFonts w:ascii="Arial" w:hAnsi="Arial" w:cs="Arial"/>
          <w:sz w:val="16"/>
        </w:rPr>
      </w:pPr>
      <w:r w:rsidRPr="002255BF">
        <w:rPr>
          <w:rFonts w:ascii="Arial" w:hAnsi="Arial" w:cs="Arial"/>
          <w:sz w:val="16"/>
        </w:rPr>
        <w:t>Source: Kohont, Andrej. Multilayerage and usefulness of competencies.  University of Ljubljana, Faculty of social sciences,2009</w:t>
      </w:r>
    </w:p>
    <w:p w:rsidR="002255BF" w:rsidRDefault="002255BF" w:rsidP="002255BF">
      <w:pPr>
        <w:pStyle w:val="Telobesedila"/>
        <w:jc w:val="both"/>
        <w:rPr>
          <w:rFonts w:ascii="Arial" w:hAnsi="Arial" w:cs="Arial"/>
          <w:sz w:val="16"/>
        </w:rPr>
      </w:pPr>
    </w:p>
    <w:p w:rsidR="002255BF" w:rsidRPr="00A40FE6" w:rsidRDefault="002255BF" w:rsidP="002255BF">
      <w:pPr>
        <w:pStyle w:val="Telobesedila"/>
        <w:jc w:val="both"/>
        <w:rPr>
          <w:rFonts w:ascii="Arial" w:hAnsi="Arial" w:cs="Arial"/>
          <w:sz w:val="20"/>
          <w:szCs w:val="20"/>
          <w:lang w:val="en-GB"/>
        </w:rPr>
      </w:pPr>
      <w:r w:rsidRPr="00A40FE6">
        <w:rPr>
          <w:rFonts w:ascii="Arial" w:hAnsi="Arial" w:cs="Arial"/>
          <w:sz w:val="20"/>
          <w:szCs w:val="20"/>
          <w:lang w:val="en-GB"/>
        </w:rPr>
        <w:t>Table 9: Classification of competencies</w:t>
      </w:r>
    </w:p>
    <w:p w:rsidR="002255BF" w:rsidRPr="00A40FE6" w:rsidRDefault="002255BF" w:rsidP="002255BF">
      <w:pPr>
        <w:pStyle w:val="Telobesedila"/>
        <w:jc w:val="both"/>
        <w:rPr>
          <w:rFonts w:ascii="Arial" w:hAnsi="Arial" w:cs="Arial"/>
          <w:sz w:val="20"/>
          <w:szCs w:val="20"/>
          <w:lang w:val="en-GB"/>
        </w:rPr>
      </w:pPr>
    </w:p>
    <w:p w:rsidR="002255BF" w:rsidRPr="00A40FE6" w:rsidRDefault="002255BF" w:rsidP="002255BF">
      <w:pPr>
        <w:pStyle w:val="Telobesedila"/>
        <w:jc w:val="both"/>
        <w:rPr>
          <w:rFonts w:ascii="Arial" w:hAnsi="Arial" w:cs="Arial"/>
          <w:sz w:val="20"/>
          <w:lang w:val="en-GB"/>
        </w:rPr>
      </w:pPr>
      <w:r w:rsidRPr="00A40FE6">
        <w:rPr>
          <w:rFonts w:ascii="Arial" w:hAnsi="Arial" w:cs="Arial"/>
          <w:sz w:val="20"/>
          <w:lang w:val="en-GB"/>
        </w:rPr>
        <w:t xml:space="preserve">This table displays the many facets of competencies are first shown through a division down to the sorts of competencies that </w:t>
      </w:r>
      <w:r w:rsidR="00A40FE6" w:rsidRPr="00A40FE6">
        <w:rPr>
          <w:rFonts w:ascii="Arial" w:hAnsi="Arial" w:cs="Arial"/>
          <w:sz w:val="20"/>
          <w:lang w:val="en-GB"/>
        </w:rPr>
        <w:t>are</w:t>
      </w:r>
      <w:r w:rsidRPr="00A40FE6">
        <w:rPr>
          <w:rFonts w:ascii="Arial" w:hAnsi="Arial" w:cs="Arial"/>
          <w:sz w:val="20"/>
          <w:lang w:val="en-GB"/>
        </w:rPr>
        <w:t xml:space="preserve"> required for task completion. These can be </w:t>
      </w:r>
      <w:r w:rsidR="00A40FE6" w:rsidRPr="00A40FE6">
        <w:rPr>
          <w:rFonts w:ascii="Arial" w:hAnsi="Arial" w:cs="Arial"/>
          <w:sz w:val="20"/>
          <w:lang w:val="en-GB"/>
        </w:rPr>
        <w:t>delineated as follows:</w:t>
      </w:r>
    </w:p>
    <w:p w:rsidR="00A40FE6" w:rsidRPr="00A40FE6" w:rsidRDefault="00A40FE6" w:rsidP="002255BF">
      <w:pPr>
        <w:pStyle w:val="Telobesedila"/>
        <w:jc w:val="both"/>
        <w:rPr>
          <w:rFonts w:ascii="Arial" w:hAnsi="Arial" w:cs="Arial"/>
          <w:sz w:val="20"/>
          <w:lang w:val="en-GB"/>
        </w:rPr>
      </w:pPr>
    </w:p>
    <w:p w:rsidR="00A40FE6" w:rsidRPr="00A40FE6" w:rsidRDefault="00A40FE6" w:rsidP="00A40FE6">
      <w:pPr>
        <w:pStyle w:val="Telobesedila"/>
        <w:jc w:val="both"/>
        <w:rPr>
          <w:rFonts w:ascii="Arial" w:hAnsi="Arial" w:cs="Arial"/>
          <w:b/>
          <w:sz w:val="20"/>
          <w:lang w:val="en-GB"/>
        </w:rPr>
      </w:pPr>
      <w:r w:rsidRPr="00A40FE6">
        <w:rPr>
          <w:rFonts w:ascii="Arial" w:hAnsi="Arial" w:cs="Arial"/>
          <w:b/>
          <w:sz w:val="20"/>
          <w:lang w:val="en-GB"/>
        </w:rPr>
        <w:t>Key, Threshold or Generic Competencies</w:t>
      </w:r>
    </w:p>
    <w:p w:rsidR="00A40FE6" w:rsidRPr="00A40FE6" w:rsidRDefault="00A40FE6" w:rsidP="00A40FE6">
      <w:pPr>
        <w:pStyle w:val="Telobesedila"/>
        <w:jc w:val="both"/>
        <w:rPr>
          <w:rFonts w:ascii="Arial" w:hAnsi="Arial" w:cs="Arial"/>
          <w:sz w:val="20"/>
          <w:lang w:val="en-GB"/>
        </w:rPr>
      </w:pPr>
      <w:r w:rsidRPr="00A40FE6">
        <w:rPr>
          <w:rFonts w:ascii="Arial" w:hAnsi="Arial" w:cs="Arial"/>
          <w:sz w:val="20"/>
          <w:lang w:val="en-GB"/>
        </w:rPr>
        <w:t xml:space="preserve">They competencies are transferrable between working tasks (for all humans): reading and calculating literacy, communication in </w:t>
      </w:r>
      <w:r>
        <w:rPr>
          <w:rFonts w:ascii="Arial" w:hAnsi="Arial" w:cs="Arial"/>
          <w:sz w:val="20"/>
          <w:lang w:val="en-GB"/>
        </w:rPr>
        <w:t xml:space="preserve">a </w:t>
      </w:r>
      <w:r w:rsidRPr="00A40FE6">
        <w:rPr>
          <w:rFonts w:ascii="Arial" w:hAnsi="Arial" w:cs="Arial"/>
          <w:sz w:val="20"/>
          <w:lang w:val="en-GB"/>
        </w:rPr>
        <w:t xml:space="preserve">mother tongue, personal and social-interpersonal characteristics, information and communication technology usage, foreign languages, </w:t>
      </w:r>
      <w:r>
        <w:rPr>
          <w:rFonts w:ascii="Arial" w:hAnsi="Arial" w:cs="Arial"/>
          <w:sz w:val="20"/>
          <w:lang w:val="en-GB"/>
        </w:rPr>
        <w:t>scientific literacy and</w:t>
      </w:r>
      <w:r w:rsidRPr="00A40FE6">
        <w:rPr>
          <w:rFonts w:ascii="Arial" w:hAnsi="Arial" w:cs="Arial"/>
          <w:sz w:val="20"/>
          <w:lang w:val="en-GB"/>
        </w:rPr>
        <w:t xml:space="preserve"> entrepreneurship. These competencies </w:t>
      </w:r>
      <w:r>
        <w:rPr>
          <w:rFonts w:ascii="Arial" w:hAnsi="Arial" w:cs="Arial"/>
          <w:sz w:val="20"/>
          <w:lang w:val="en-GB"/>
        </w:rPr>
        <w:t xml:space="preserve">can </w:t>
      </w:r>
      <w:r w:rsidRPr="00A40FE6">
        <w:rPr>
          <w:rFonts w:ascii="Arial" w:hAnsi="Arial" w:cs="Arial"/>
          <w:sz w:val="20"/>
          <w:lang w:val="en-GB"/>
        </w:rPr>
        <w:t xml:space="preserve">contribute to the welfare of all society members. They </w:t>
      </w:r>
      <w:r>
        <w:rPr>
          <w:rFonts w:ascii="Arial" w:hAnsi="Arial" w:cs="Arial"/>
          <w:sz w:val="20"/>
          <w:lang w:val="en-GB"/>
        </w:rPr>
        <w:t xml:space="preserve">all correspond to normative </w:t>
      </w:r>
      <w:r w:rsidRPr="00A40FE6">
        <w:rPr>
          <w:rFonts w:ascii="Arial" w:hAnsi="Arial" w:cs="Arial"/>
          <w:sz w:val="20"/>
          <w:lang w:val="en-GB"/>
        </w:rPr>
        <w:t>and societal values</w:t>
      </w:r>
      <w:r>
        <w:rPr>
          <w:rFonts w:ascii="Arial" w:hAnsi="Arial" w:cs="Arial"/>
          <w:sz w:val="20"/>
          <w:lang w:val="en-GB"/>
        </w:rPr>
        <w:t xml:space="preserve"> and constitute the bedrock of a civic society and the inter-relationships between all members of all societies. In the business contex they are demonstrably the basic skills for conducting trade and commerce.</w:t>
      </w:r>
    </w:p>
    <w:p w:rsidR="00A40FE6" w:rsidRPr="00A40FE6" w:rsidRDefault="00A40FE6" w:rsidP="00A40FE6">
      <w:pPr>
        <w:pStyle w:val="Telobesedila"/>
        <w:jc w:val="both"/>
        <w:rPr>
          <w:rFonts w:ascii="Arial" w:hAnsi="Arial" w:cs="Arial"/>
          <w:sz w:val="20"/>
          <w:lang w:val="en-GB"/>
        </w:rPr>
      </w:pPr>
    </w:p>
    <w:p w:rsidR="00A40FE6" w:rsidRPr="00A40FE6" w:rsidRDefault="00A40FE6" w:rsidP="00A40FE6">
      <w:pPr>
        <w:pStyle w:val="Telobesedila"/>
        <w:jc w:val="both"/>
        <w:rPr>
          <w:rFonts w:ascii="Arial" w:hAnsi="Arial" w:cs="Arial"/>
          <w:b/>
          <w:sz w:val="20"/>
          <w:lang w:val="en-GB"/>
        </w:rPr>
      </w:pPr>
      <w:r w:rsidRPr="00A40FE6">
        <w:rPr>
          <w:rFonts w:ascii="Arial" w:hAnsi="Arial" w:cs="Arial"/>
          <w:b/>
          <w:sz w:val="20"/>
          <w:lang w:val="en-GB"/>
        </w:rPr>
        <w:t>Work Specific Competencies.</w:t>
      </w:r>
    </w:p>
    <w:p w:rsidR="00A40FE6" w:rsidRDefault="00A40FE6" w:rsidP="00A40FE6">
      <w:pPr>
        <w:pStyle w:val="Telobesedila"/>
        <w:jc w:val="both"/>
        <w:rPr>
          <w:rFonts w:ascii="Arial" w:hAnsi="Arial" w:cs="Arial"/>
          <w:sz w:val="20"/>
          <w:lang w:val="en-GB"/>
        </w:rPr>
      </w:pPr>
      <w:r w:rsidRPr="00A40FE6">
        <w:rPr>
          <w:rFonts w:ascii="Arial" w:hAnsi="Arial" w:cs="Arial"/>
          <w:sz w:val="20"/>
          <w:lang w:val="en-GB"/>
        </w:rPr>
        <w:t xml:space="preserve">Work specific competencies are aspects of activities </w:t>
      </w:r>
      <w:r>
        <w:rPr>
          <w:rFonts w:ascii="Arial" w:hAnsi="Arial" w:cs="Arial"/>
          <w:sz w:val="20"/>
          <w:lang w:val="en-GB"/>
        </w:rPr>
        <w:t>that are</w:t>
      </w:r>
      <w:r w:rsidRPr="00A40FE6">
        <w:rPr>
          <w:rFonts w:ascii="Arial" w:hAnsi="Arial" w:cs="Arial"/>
          <w:sz w:val="20"/>
          <w:lang w:val="en-GB"/>
        </w:rPr>
        <w:t xml:space="preserve"> particular </w:t>
      </w:r>
      <w:r>
        <w:rPr>
          <w:rFonts w:ascii="Arial" w:hAnsi="Arial" w:cs="Arial"/>
          <w:sz w:val="20"/>
          <w:lang w:val="en-GB"/>
        </w:rPr>
        <w:t xml:space="preserve">to a </w:t>
      </w:r>
      <w:r w:rsidRPr="00A40FE6">
        <w:rPr>
          <w:rFonts w:ascii="Arial" w:hAnsi="Arial" w:cs="Arial"/>
          <w:sz w:val="20"/>
          <w:lang w:val="en-GB"/>
        </w:rPr>
        <w:t>working role</w:t>
      </w:r>
      <w:r>
        <w:rPr>
          <w:rFonts w:ascii="Arial" w:hAnsi="Arial" w:cs="Arial"/>
          <w:sz w:val="20"/>
          <w:lang w:val="en-GB"/>
        </w:rPr>
        <w:t>;</w:t>
      </w:r>
      <w:r w:rsidRPr="00A40FE6">
        <w:rPr>
          <w:rFonts w:ascii="Arial" w:hAnsi="Arial" w:cs="Arial"/>
          <w:sz w:val="20"/>
          <w:lang w:val="en-GB"/>
        </w:rPr>
        <w:t xml:space="preserve"> connected </w:t>
      </w:r>
      <w:r>
        <w:rPr>
          <w:rFonts w:ascii="Arial" w:hAnsi="Arial" w:cs="Arial"/>
          <w:sz w:val="20"/>
          <w:lang w:val="en-GB"/>
        </w:rPr>
        <w:t>to its</w:t>
      </w:r>
      <w:r w:rsidRPr="00A40FE6">
        <w:rPr>
          <w:rFonts w:ascii="Arial" w:hAnsi="Arial" w:cs="Arial"/>
          <w:sz w:val="20"/>
          <w:lang w:val="en-GB"/>
        </w:rPr>
        <w:t xml:space="preserve"> performance. They are attributes necessary to successfully perform particular job or work task.  They are common for particular working areas or groups of workplaces: communication, problem solving, logical inference, leading, creativity, motivation, team working, and ability of learning. </w:t>
      </w:r>
      <w:r>
        <w:rPr>
          <w:rFonts w:ascii="Arial" w:hAnsi="Arial" w:cs="Arial"/>
          <w:sz w:val="20"/>
          <w:lang w:val="en-GB"/>
        </w:rPr>
        <w:t>W</w:t>
      </w:r>
      <w:r w:rsidRPr="00A40FE6">
        <w:rPr>
          <w:rFonts w:ascii="Arial" w:hAnsi="Arial" w:cs="Arial"/>
          <w:sz w:val="20"/>
          <w:lang w:val="en-GB"/>
        </w:rPr>
        <w:t xml:space="preserve">e know </w:t>
      </w:r>
      <w:r>
        <w:rPr>
          <w:rFonts w:ascii="Arial" w:hAnsi="Arial" w:cs="Arial"/>
          <w:sz w:val="20"/>
          <w:lang w:val="en-GB"/>
        </w:rPr>
        <w:t xml:space="preserve">that workers in the </w:t>
      </w:r>
      <w:r w:rsidRPr="00A40FE6">
        <w:rPr>
          <w:rFonts w:ascii="Arial" w:hAnsi="Arial" w:cs="Arial"/>
          <w:sz w:val="20"/>
          <w:lang w:val="en-GB"/>
        </w:rPr>
        <w:t xml:space="preserve">financial </w:t>
      </w:r>
      <w:r>
        <w:rPr>
          <w:rFonts w:ascii="Arial" w:hAnsi="Arial" w:cs="Arial"/>
          <w:sz w:val="20"/>
          <w:lang w:val="en-GB"/>
        </w:rPr>
        <w:t xml:space="preserve">sector require specialist competency to trade finance, </w:t>
      </w:r>
      <w:r w:rsidRPr="00A40FE6">
        <w:rPr>
          <w:rFonts w:ascii="Arial" w:hAnsi="Arial" w:cs="Arial"/>
          <w:sz w:val="20"/>
          <w:lang w:val="en-GB"/>
        </w:rPr>
        <w:t xml:space="preserve">marketers, sales representatives, developers and </w:t>
      </w:r>
      <w:r>
        <w:rPr>
          <w:rFonts w:ascii="Arial" w:hAnsi="Arial" w:cs="Arial"/>
          <w:sz w:val="20"/>
          <w:lang w:val="en-GB"/>
        </w:rPr>
        <w:t xml:space="preserve">so on. Thus </w:t>
      </w:r>
      <w:r w:rsidRPr="00A40FE6">
        <w:rPr>
          <w:rFonts w:ascii="Arial" w:hAnsi="Arial" w:cs="Arial"/>
          <w:sz w:val="20"/>
          <w:lang w:val="en-GB"/>
        </w:rPr>
        <w:t>bus</w:t>
      </w:r>
      <w:r>
        <w:rPr>
          <w:rFonts w:ascii="Arial" w:hAnsi="Arial" w:cs="Arial"/>
          <w:sz w:val="20"/>
          <w:lang w:val="en-GB"/>
        </w:rPr>
        <w:t>iness support providers require a set of competencies that enable successful performance of their role in the economic structure.</w:t>
      </w:r>
    </w:p>
    <w:p w:rsidR="00A40FE6" w:rsidRPr="00A40FE6" w:rsidRDefault="00A40FE6" w:rsidP="00A40FE6">
      <w:pPr>
        <w:pStyle w:val="Telobesedila"/>
        <w:jc w:val="both"/>
        <w:rPr>
          <w:rFonts w:ascii="Arial" w:hAnsi="Arial" w:cs="Arial"/>
          <w:sz w:val="20"/>
          <w:lang w:val="en-GB"/>
        </w:rPr>
      </w:pPr>
    </w:p>
    <w:p w:rsidR="00A40FE6" w:rsidRPr="00A40FE6" w:rsidRDefault="00A40FE6" w:rsidP="00A40FE6">
      <w:pPr>
        <w:pStyle w:val="Telobesedila"/>
        <w:jc w:val="both"/>
        <w:rPr>
          <w:rFonts w:ascii="Arial" w:hAnsi="Arial" w:cs="Arial"/>
          <w:b/>
          <w:sz w:val="20"/>
          <w:lang w:val="en-GB"/>
        </w:rPr>
      </w:pPr>
      <w:r w:rsidRPr="00A40FE6">
        <w:rPr>
          <w:rFonts w:ascii="Arial" w:hAnsi="Arial" w:cs="Arial"/>
          <w:b/>
          <w:sz w:val="20"/>
          <w:lang w:val="en-GB"/>
        </w:rPr>
        <w:lastRenderedPageBreak/>
        <w:t>Organisational Specific Competencies.</w:t>
      </w:r>
    </w:p>
    <w:p w:rsidR="00A40FE6" w:rsidRDefault="00A40FE6" w:rsidP="00A40FE6">
      <w:pPr>
        <w:pStyle w:val="Telobesedila"/>
        <w:jc w:val="both"/>
        <w:rPr>
          <w:rFonts w:ascii="Arial" w:hAnsi="Arial" w:cs="Arial"/>
          <w:sz w:val="20"/>
          <w:lang w:val="en-GB"/>
        </w:rPr>
      </w:pPr>
      <w:r w:rsidRPr="00A40FE6">
        <w:rPr>
          <w:rFonts w:ascii="Arial" w:hAnsi="Arial" w:cs="Arial"/>
          <w:sz w:val="20"/>
          <w:lang w:val="en-GB"/>
        </w:rPr>
        <w:t>The</w:t>
      </w:r>
      <w:r w:rsidR="00B01E61">
        <w:rPr>
          <w:rFonts w:ascii="Arial" w:hAnsi="Arial" w:cs="Arial"/>
          <w:sz w:val="20"/>
          <w:lang w:val="en-GB"/>
        </w:rPr>
        <w:t xml:space="preserve">se competencies </w:t>
      </w:r>
      <w:r w:rsidRPr="00A40FE6">
        <w:rPr>
          <w:rFonts w:ascii="Arial" w:hAnsi="Arial" w:cs="Arial"/>
          <w:sz w:val="20"/>
          <w:lang w:val="en-GB"/>
        </w:rPr>
        <w:t xml:space="preserve">are </w:t>
      </w:r>
      <w:r w:rsidR="00B01E61">
        <w:rPr>
          <w:rFonts w:ascii="Arial" w:hAnsi="Arial" w:cs="Arial"/>
          <w:sz w:val="20"/>
          <w:lang w:val="en-GB"/>
        </w:rPr>
        <w:t xml:space="preserve">the </w:t>
      </w:r>
      <w:r w:rsidRPr="00A40FE6">
        <w:rPr>
          <w:rFonts w:ascii="Arial" w:hAnsi="Arial" w:cs="Arial"/>
          <w:sz w:val="20"/>
          <w:lang w:val="en-GB"/>
        </w:rPr>
        <w:t xml:space="preserve">means with which an individual </w:t>
      </w:r>
      <w:r w:rsidR="00B01E61">
        <w:rPr>
          <w:rFonts w:ascii="Arial" w:hAnsi="Arial" w:cs="Arial"/>
          <w:sz w:val="20"/>
          <w:lang w:val="en-GB"/>
        </w:rPr>
        <w:t xml:space="preserve">worker can </w:t>
      </w:r>
      <w:r w:rsidRPr="00A40FE6">
        <w:rPr>
          <w:rFonts w:ascii="Arial" w:hAnsi="Arial" w:cs="Arial"/>
          <w:sz w:val="20"/>
          <w:lang w:val="en-GB"/>
        </w:rPr>
        <w:t xml:space="preserve">adapt </w:t>
      </w:r>
      <w:r w:rsidR="00B01E61">
        <w:rPr>
          <w:rFonts w:ascii="Arial" w:hAnsi="Arial" w:cs="Arial"/>
          <w:sz w:val="20"/>
          <w:lang w:val="en-GB"/>
        </w:rPr>
        <w:t xml:space="preserve">their </w:t>
      </w:r>
      <w:r w:rsidRPr="00A40FE6">
        <w:rPr>
          <w:rFonts w:ascii="Arial" w:hAnsi="Arial" w:cs="Arial"/>
          <w:sz w:val="20"/>
          <w:lang w:val="en-GB"/>
        </w:rPr>
        <w:t xml:space="preserve">way of </w:t>
      </w:r>
      <w:r w:rsidR="00B01E61">
        <w:rPr>
          <w:rFonts w:ascii="Arial" w:hAnsi="Arial" w:cs="Arial"/>
          <w:sz w:val="20"/>
          <w:lang w:val="en-GB"/>
        </w:rPr>
        <w:t xml:space="preserve">responding </w:t>
      </w:r>
      <w:r w:rsidRPr="00A40FE6">
        <w:rPr>
          <w:rFonts w:ascii="Arial" w:hAnsi="Arial" w:cs="Arial"/>
          <w:sz w:val="20"/>
          <w:lang w:val="en-GB"/>
        </w:rPr>
        <w:t>to the organisational culture</w:t>
      </w:r>
      <w:r w:rsidR="00B01E61">
        <w:rPr>
          <w:rFonts w:ascii="Arial" w:hAnsi="Arial" w:cs="Arial"/>
          <w:sz w:val="20"/>
          <w:lang w:val="en-GB"/>
        </w:rPr>
        <w:t>;</w:t>
      </w:r>
      <w:r w:rsidRPr="00A40FE6">
        <w:rPr>
          <w:rFonts w:ascii="Arial" w:hAnsi="Arial" w:cs="Arial"/>
          <w:sz w:val="20"/>
          <w:lang w:val="en-GB"/>
        </w:rPr>
        <w:t xml:space="preserve"> regardless the actual job </w:t>
      </w:r>
      <w:r w:rsidR="00B01E61">
        <w:rPr>
          <w:rFonts w:ascii="Arial" w:hAnsi="Arial" w:cs="Arial"/>
          <w:sz w:val="20"/>
          <w:lang w:val="en-GB"/>
        </w:rPr>
        <w:t>being</w:t>
      </w:r>
      <w:r w:rsidRPr="00A40FE6">
        <w:rPr>
          <w:rFonts w:ascii="Arial" w:hAnsi="Arial" w:cs="Arial"/>
          <w:sz w:val="20"/>
          <w:lang w:val="en-GB"/>
        </w:rPr>
        <w:t xml:space="preserve"> perform</w:t>
      </w:r>
      <w:r w:rsidR="00B01E61">
        <w:rPr>
          <w:rFonts w:ascii="Arial" w:hAnsi="Arial" w:cs="Arial"/>
          <w:sz w:val="20"/>
          <w:lang w:val="en-GB"/>
        </w:rPr>
        <w:t>ed</w:t>
      </w:r>
      <w:r w:rsidRPr="00A40FE6">
        <w:rPr>
          <w:rFonts w:ascii="Arial" w:hAnsi="Arial" w:cs="Arial"/>
          <w:sz w:val="20"/>
          <w:lang w:val="en-GB"/>
        </w:rPr>
        <w:t xml:space="preserve">. </w:t>
      </w:r>
      <w:r w:rsidR="00B01E61">
        <w:rPr>
          <w:rFonts w:ascii="Arial" w:hAnsi="Arial" w:cs="Arial"/>
          <w:sz w:val="20"/>
          <w:lang w:val="en-GB"/>
        </w:rPr>
        <w:t xml:space="preserve">This competency is a response to the need for a culture that derives </w:t>
      </w:r>
      <w:r w:rsidRPr="00A40FE6">
        <w:rPr>
          <w:rFonts w:ascii="Arial" w:hAnsi="Arial" w:cs="Arial"/>
          <w:sz w:val="20"/>
          <w:lang w:val="en-GB"/>
        </w:rPr>
        <w:t xml:space="preserve">from </w:t>
      </w:r>
      <w:r w:rsidR="00B01E61">
        <w:rPr>
          <w:rFonts w:ascii="Arial" w:hAnsi="Arial" w:cs="Arial"/>
          <w:sz w:val="20"/>
          <w:lang w:val="en-GB"/>
        </w:rPr>
        <w:t xml:space="preserve">the </w:t>
      </w:r>
      <w:r w:rsidRPr="00A40FE6">
        <w:rPr>
          <w:rFonts w:ascii="Arial" w:hAnsi="Arial" w:cs="Arial"/>
          <w:sz w:val="20"/>
          <w:lang w:val="en-GB"/>
        </w:rPr>
        <w:t>company</w:t>
      </w:r>
      <w:r w:rsidR="00B01E61">
        <w:rPr>
          <w:rFonts w:ascii="Arial" w:hAnsi="Arial" w:cs="Arial"/>
          <w:sz w:val="20"/>
          <w:lang w:val="en-GB"/>
        </w:rPr>
        <w:t>’s</w:t>
      </w:r>
      <w:r w:rsidRPr="00A40FE6">
        <w:rPr>
          <w:rFonts w:ascii="Arial" w:hAnsi="Arial" w:cs="Arial"/>
          <w:sz w:val="20"/>
          <w:lang w:val="en-GB"/>
        </w:rPr>
        <w:t xml:space="preserve"> mission, </w:t>
      </w:r>
      <w:r w:rsidR="00B01E61">
        <w:rPr>
          <w:rFonts w:ascii="Arial" w:hAnsi="Arial" w:cs="Arial"/>
          <w:sz w:val="20"/>
          <w:lang w:val="en-GB"/>
        </w:rPr>
        <w:t xml:space="preserve">its </w:t>
      </w:r>
      <w:r w:rsidRPr="00A40FE6">
        <w:rPr>
          <w:rFonts w:ascii="Arial" w:hAnsi="Arial" w:cs="Arial"/>
          <w:sz w:val="20"/>
          <w:lang w:val="en-GB"/>
        </w:rPr>
        <w:t xml:space="preserve">values and </w:t>
      </w:r>
      <w:r w:rsidR="00B01E61">
        <w:rPr>
          <w:rFonts w:ascii="Arial" w:hAnsi="Arial" w:cs="Arial"/>
          <w:sz w:val="20"/>
          <w:lang w:val="en-GB"/>
        </w:rPr>
        <w:t xml:space="preserve">the </w:t>
      </w:r>
      <w:r w:rsidRPr="00A40FE6">
        <w:rPr>
          <w:rFonts w:ascii="Arial" w:hAnsi="Arial" w:cs="Arial"/>
          <w:sz w:val="20"/>
          <w:lang w:val="en-GB"/>
        </w:rPr>
        <w:t>organisational strategy. Bound to</w:t>
      </w:r>
      <w:r w:rsidR="00B01E61">
        <w:rPr>
          <w:rFonts w:ascii="Arial" w:hAnsi="Arial" w:cs="Arial"/>
          <w:sz w:val="20"/>
          <w:lang w:val="en-GB"/>
        </w:rPr>
        <w:t>gether are the</w:t>
      </w:r>
      <w:r w:rsidRPr="00A40FE6">
        <w:rPr>
          <w:rFonts w:ascii="Arial" w:hAnsi="Arial" w:cs="Arial"/>
          <w:sz w:val="20"/>
          <w:lang w:val="en-GB"/>
        </w:rPr>
        <w:t xml:space="preserve"> individuals in</w:t>
      </w:r>
      <w:r w:rsidR="00B01E61">
        <w:rPr>
          <w:rFonts w:ascii="Arial" w:hAnsi="Arial" w:cs="Arial"/>
          <w:sz w:val="20"/>
          <w:lang w:val="en-GB"/>
        </w:rPr>
        <w:t>to</w:t>
      </w:r>
      <w:r w:rsidRPr="00A40FE6">
        <w:rPr>
          <w:rFonts w:ascii="Arial" w:hAnsi="Arial" w:cs="Arial"/>
          <w:sz w:val="20"/>
          <w:lang w:val="en-GB"/>
        </w:rPr>
        <w:t xml:space="preserve"> the organisation and to their functions and roles</w:t>
      </w:r>
      <w:r w:rsidR="00B01E61">
        <w:rPr>
          <w:rFonts w:ascii="Arial" w:hAnsi="Arial" w:cs="Arial"/>
          <w:sz w:val="20"/>
          <w:lang w:val="en-GB"/>
        </w:rPr>
        <w:t xml:space="preserve"> in fulfilment of the mission</w:t>
      </w:r>
      <w:r w:rsidRPr="00A40FE6">
        <w:rPr>
          <w:rFonts w:ascii="Arial" w:hAnsi="Arial" w:cs="Arial"/>
          <w:sz w:val="20"/>
          <w:lang w:val="en-GB"/>
        </w:rPr>
        <w:t>. Organisational specific competencies are connected with efficiency of individual in organisation as a whole.</w:t>
      </w:r>
    </w:p>
    <w:p w:rsidR="00A40FE6" w:rsidRPr="00A40FE6" w:rsidRDefault="00A40FE6" w:rsidP="00A40FE6">
      <w:pPr>
        <w:pStyle w:val="Telobesedila"/>
        <w:jc w:val="both"/>
        <w:rPr>
          <w:rFonts w:ascii="Arial" w:hAnsi="Arial" w:cs="Arial"/>
          <w:sz w:val="20"/>
          <w:lang w:val="en-GB"/>
        </w:rPr>
      </w:pPr>
    </w:p>
    <w:p w:rsidR="00A40FE6" w:rsidRPr="00A40FE6" w:rsidRDefault="00A40FE6" w:rsidP="00A40FE6">
      <w:pPr>
        <w:pStyle w:val="Telobesedila"/>
        <w:jc w:val="both"/>
        <w:rPr>
          <w:rFonts w:ascii="Arial" w:hAnsi="Arial" w:cs="Arial"/>
          <w:b/>
          <w:sz w:val="20"/>
          <w:lang w:val="en-GB"/>
        </w:rPr>
      </w:pPr>
      <w:r w:rsidRPr="00A40FE6">
        <w:rPr>
          <w:rFonts w:ascii="Arial" w:hAnsi="Arial" w:cs="Arial"/>
          <w:b/>
          <w:sz w:val="20"/>
          <w:lang w:val="en-GB"/>
        </w:rPr>
        <w:t>Managerial Competencies</w:t>
      </w:r>
    </w:p>
    <w:p w:rsidR="00A40FE6" w:rsidRDefault="00A40FE6" w:rsidP="00A40FE6">
      <w:pPr>
        <w:jc w:val="both"/>
        <w:rPr>
          <w:rFonts w:ascii="Arial" w:hAnsi="Arial" w:cs="Arial"/>
          <w:sz w:val="20"/>
        </w:rPr>
      </w:pPr>
      <w:r w:rsidRPr="00A40FE6">
        <w:rPr>
          <w:rFonts w:ascii="Arial" w:hAnsi="Arial" w:cs="Arial"/>
          <w:sz w:val="20"/>
        </w:rPr>
        <w:t xml:space="preserve">Described as </w:t>
      </w:r>
      <w:r w:rsidR="00B01E61">
        <w:rPr>
          <w:rFonts w:ascii="Arial" w:hAnsi="Arial" w:cs="Arial"/>
          <w:sz w:val="20"/>
        </w:rPr>
        <w:t xml:space="preserve">the </w:t>
      </w:r>
      <w:r w:rsidRPr="00A40FE6">
        <w:rPr>
          <w:rFonts w:ascii="Arial" w:hAnsi="Arial" w:cs="Arial"/>
          <w:sz w:val="20"/>
        </w:rPr>
        <w:t>ability of manager</w:t>
      </w:r>
      <w:r w:rsidR="00B01E61">
        <w:rPr>
          <w:rFonts w:ascii="Arial" w:hAnsi="Arial" w:cs="Arial"/>
          <w:sz w:val="20"/>
        </w:rPr>
        <w:t>s</w:t>
      </w:r>
      <w:r w:rsidRPr="00A40FE6">
        <w:rPr>
          <w:rFonts w:ascii="Arial" w:hAnsi="Arial" w:cs="Arial"/>
          <w:sz w:val="20"/>
        </w:rPr>
        <w:t xml:space="preserve"> to efficiently use knowledge and experiences in performing </w:t>
      </w:r>
      <w:r w:rsidR="00B01E61">
        <w:rPr>
          <w:rFonts w:ascii="Arial" w:hAnsi="Arial" w:cs="Arial"/>
          <w:sz w:val="20"/>
        </w:rPr>
        <w:t xml:space="preserve">the </w:t>
      </w:r>
      <w:r w:rsidRPr="00A40FE6">
        <w:rPr>
          <w:rFonts w:ascii="Arial" w:hAnsi="Arial" w:cs="Arial"/>
          <w:sz w:val="20"/>
        </w:rPr>
        <w:t xml:space="preserve">managerial role and capability of forming a system or series of  behaviours that lead the manager to attain particular goal </w:t>
      </w:r>
      <w:r w:rsidR="00B01E61">
        <w:rPr>
          <w:rFonts w:ascii="Arial" w:hAnsi="Arial" w:cs="Arial"/>
          <w:sz w:val="20"/>
        </w:rPr>
        <w:t xml:space="preserve">that are set </w:t>
      </w:r>
      <w:r w:rsidRPr="00A40FE6">
        <w:rPr>
          <w:rFonts w:ascii="Arial" w:hAnsi="Arial" w:cs="Arial"/>
          <w:sz w:val="20"/>
        </w:rPr>
        <w:t>(Con</w:t>
      </w:r>
      <w:r w:rsidR="00B01E61">
        <w:rPr>
          <w:rFonts w:ascii="Arial" w:hAnsi="Arial" w:cs="Arial"/>
          <w:sz w:val="20"/>
        </w:rPr>
        <w:t>stable, 1988 In Jackson, 2002).</w:t>
      </w:r>
      <w:r w:rsidR="0001717A">
        <w:rPr>
          <w:rFonts w:ascii="Arial" w:hAnsi="Arial" w:cs="Arial"/>
          <w:sz w:val="20"/>
        </w:rPr>
        <w:t xml:space="preserve"> A tabulated form of the managerial competencies has been drawn by the USA Managers Association:</w:t>
      </w:r>
    </w:p>
    <w:p w:rsidR="00B01E61" w:rsidRDefault="00B01E61" w:rsidP="00A40FE6">
      <w:pPr>
        <w:jc w:val="both"/>
        <w:rPr>
          <w:rFonts w:ascii="Arial" w:hAnsi="Arial" w:cs="Arial"/>
          <w:sz w:val="20"/>
        </w:rPr>
      </w:pPr>
    </w:p>
    <w:tbl>
      <w:tblPr>
        <w:tblStyle w:val="MediumShading2-Accent11"/>
        <w:tblW w:w="0" w:type="auto"/>
        <w:tblLook w:val="04A0"/>
      </w:tblPr>
      <w:tblGrid>
        <w:gridCol w:w="534"/>
        <w:gridCol w:w="3543"/>
        <w:gridCol w:w="4785"/>
      </w:tblGrid>
      <w:tr w:rsidR="00B01E61" w:rsidRPr="00B01E61" w:rsidTr="00B01E61">
        <w:trPr>
          <w:cnfStyle w:val="100000000000"/>
        </w:trPr>
        <w:tc>
          <w:tcPr>
            <w:cnfStyle w:val="001000000100"/>
            <w:tcW w:w="534" w:type="dxa"/>
          </w:tcPr>
          <w:p w:rsidR="00B01E61" w:rsidRPr="00B01E61" w:rsidRDefault="00B01E61" w:rsidP="00A40FE6">
            <w:pPr>
              <w:jc w:val="both"/>
              <w:rPr>
                <w:rFonts w:ascii="Arial" w:hAnsi="Arial" w:cs="Arial"/>
                <w:sz w:val="20"/>
                <w:szCs w:val="20"/>
              </w:rPr>
            </w:pPr>
          </w:p>
        </w:tc>
        <w:tc>
          <w:tcPr>
            <w:tcW w:w="3543" w:type="dxa"/>
          </w:tcPr>
          <w:p w:rsidR="00B01E61" w:rsidRPr="00B01E61" w:rsidRDefault="00B01E61" w:rsidP="00A40FE6">
            <w:pPr>
              <w:jc w:val="both"/>
              <w:cnfStyle w:val="100000000000"/>
              <w:rPr>
                <w:rFonts w:ascii="Arial" w:hAnsi="Arial" w:cs="Arial"/>
                <w:sz w:val="20"/>
                <w:szCs w:val="20"/>
              </w:rPr>
            </w:pPr>
            <w:r w:rsidRPr="00B01E61">
              <w:rPr>
                <w:rFonts w:ascii="Arial" w:hAnsi="Arial" w:cs="Arial"/>
                <w:sz w:val="20"/>
                <w:szCs w:val="20"/>
              </w:rPr>
              <w:t>Competency</w:t>
            </w:r>
          </w:p>
        </w:tc>
        <w:tc>
          <w:tcPr>
            <w:tcW w:w="4785" w:type="dxa"/>
          </w:tcPr>
          <w:p w:rsidR="00B01E61" w:rsidRPr="00B01E61" w:rsidRDefault="00B01E61" w:rsidP="00A40FE6">
            <w:pPr>
              <w:jc w:val="both"/>
              <w:cnfStyle w:val="100000000000"/>
              <w:rPr>
                <w:rFonts w:ascii="Arial" w:hAnsi="Arial" w:cs="Arial"/>
                <w:sz w:val="20"/>
                <w:szCs w:val="20"/>
              </w:rPr>
            </w:pPr>
            <w:r w:rsidRPr="00B01E61">
              <w:rPr>
                <w:rFonts w:ascii="Arial" w:hAnsi="Arial" w:cs="Arial"/>
                <w:sz w:val="20"/>
                <w:szCs w:val="20"/>
              </w:rPr>
              <w:t>Descrition</w:t>
            </w:r>
          </w:p>
        </w:tc>
      </w:tr>
      <w:tr w:rsidR="00B01E61" w:rsidRPr="00B01E61" w:rsidTr="00B01E61">
        <w:trPr>
          <w:cnfStyle w:val="000000100000"/>
          <w:trHeight w:val="1079"/>
        </w:trPr>
        <w:tc>
          <w:tcPr>
            <w:cnfStyle w:val="001000000000"/>
            <w:tcW w:w="534" w:type="dxa"/>
          </w:tcPr>
          <w:p w:rsidR="00B01E61" w:rsidRPr="00B01E61" w:rsidRDefault="00B01E61" w:rsidP="00A40FE6">
            <w:pPr>
              <w:jc w:val="both"/>
              <w:rPr>
                <w:rFonts w:ascii="Arial" w:hAnsi="Arial" w:cs="Arial"/>
                <w:sz w:val="20"/>
                <w:szCs w:val="20"/>
              </w:rPr>
            </w:pPr>
            <w:r w:rsidRPr="00B01E61">
              <w:rPr>
                <w:rFonts w:ascii="Arial" w:hAnsi="Arial" w:cs="Arial"/>
                <w:sz w:val="20"/>
                <w:szCs w:val="20"/>
              </w:rPr>
              <w:t>A</w:t>
            </w:r>
          </w:p>
        </w:tc>
        <w:tc>
          <w:tcPr>
            <w:tcW w:w="3543" w:type="dxa"/>
          </w:tcPr>
          <w:p w:rsidR="00B01E61" w:rsidRPr="00B01E61" w:rsidRDefault="00B01E61" w:rsidP="00B01E61">
            <w:pPr>
              <w:cnfStyle w:val="000000100000"/>
              <w:rPr>
                <w:rFonts w:ascii="Arial" w:hAnsi="Arial" w:cs="Arial"/>
                <w:sz w:val="20"/>
                <w:szCs w:val="20"/>
              </w:rPr>
            </w:pPr>
            <w:r w:rsidRPr="00B01E61">
              <w:rPr>
                <w:rFonts w:ascii="Arial" w:hAnsi="Arial" w:cs="Arial"/>
                <w:b/>
                <w:sz w:val="20"/>
                <w:szCs w:val="20"/>
              </w:rPr>
              <w:t>Goal And Action Orientation</w:t>
            </w:r>
          </w:p>
        </w:tc>
        <w:tc>
          <w:tcPr>
            <w:tcW w:w="4785" w:type="dxa"/>
          </w:tcPr>
          <w:p w:rsidR="00B01E61" w:rsidRPr="00B01E61" w:rsidRDefault="00B01E61" w:rsidP="00A40FE6">
            <w:pPr>
              <w:jc w:val="both"/>
              <w:cnfStyle w:val="000000100000"/>
              <w:rPr>
                <w:rFonts w:ascii="Arial" w:hAnsi="Arial" w:cs="Arial"/>
                <w:sz w:val="20"/>
                <w:szCs w:val="20"/>
              </w:rPr>
            </w:pPr>
            <w:r>
              <w:rPr>
                <w:rFonts w:ascii="Arial" w:hAnsi="Arial" w:cs="Arial"/>
                <w:sz w:val="20"/>
                <w:szCs w:val="20"/>
              </w:rPr>
              <w:t>G</w:t>
            </w:r>
            <w:r w:rsidRPr="00B01E61">
              <w:rPr>
                <w:rFonts w:ascii="Arial" w:hAnsi="Arial" w:cs="Arial"/>
                <w:sz w:val="20"/>
                <w:szCs w:val="20"/>
              </w:rPr>
              <w:t>oals  and priorities setting, efficiency, pro-activity, consequences investigation, diagnostic use of concepts, focus on business excellency, tracking changes, reaction to (unexpected) changes</w:t>
            </w:r>
            <w:r>
              <w:rPr>
                <w:rFonts w:ascii="Arial" w:hAnsi="Arial" w:cs="Arial"/>
                <w:sz w:val="20"/>
                <w:szCs w:val="20"/>
              </w:rPr>
              <w:t>.</w:t>
            </w:r>
          </w:p>
        </w:tc>
      </w:tr>
      <w:tr w:rsidR="00B01E61" w:rsidRPr="00B01E61" w:rsidTr="00B01E61">
        <w:trPr>
          <w:trHeight w:val="714"/>
        </w:trPr>
        <w:tc>
          <w:tcPr>
            <w:cnfStyle w:val="001000000000"/>
            <w:tcW w:w="534" w:type="dxa"/>
          </w:tcPr>
          <w:p w:rsidR="00B01E61" w:rsidRPr="00B01E61" w:rsidRDefault="00B01E61" w:rsidP="00A40FE6">
            <w:pPr>
              <w:jc w:val="both"/>
              <w:rPr>
                <w:rFonts w:ascii="Arial" w:hAnsi="Arial" w:cs="Arial"/>
                <w:sz w:val="20"/>
                <w:szCs w:val="20"/>
              </w:rPr>
            </w:pPr>
            <w:r w:rsidRPr="00B01E61">
              <w:rPr>
                <w:rFonts w:ascii="Arial" w:hAnsi="Arial" w:cs="Arial"/>
                <w:sz w:val="20"/>
                <w:szCs w:val="20"/>
              </w:rPr>
              <w:t>B</w:t>
            </w:r>
          </w:p>
        </w:tc>
        <w:tc>
          <w:tcPr>
            <w:tcW w:w="3543" w:type="dxa"/>
          </w:tcPr>
          <w:p w:rsidR="00B01E61" w:rsidRPr="00B01E61" w:rsidRDefault="00B01E61" w:rsidP="00B01E61">
            <w:pPr>
              <w:cnfStyle w:val="000000000000"/>
              <w:rPr>
                <w:rFonts w:ascii="Arial" w:hAnsi="Arial" w:cs="Arial"/>
                <w:b/>
                <w:sz w:val="20"/>
                <w:szCs w:val="20"/>
              </w:rPr>
            </w:pPr>
            <w:r w:rsidRPr="00B01E61">
              <w:rPr>
                <w:rFonts w:ascii="Arial" w:hAnsi="Arial" w:cs="Arial"/>
                <w:b/>
                <w:sz w:val="20"/>
                <w:szCs w:val="20"/>
              </w:rPr>
              <w:t>Co-Workers Guidance</w:t>
            </w:r>
          </w:p>
        </w:tc>
        <w:tc>
          <w:tcPr>
            <w:tcW w:w="4785" w:type="dxa"/>
          </w:tcPr>
          <w:p w:rsidR="00B01E61" w:rsidRPr="00B01E61" w:rsidRDefault="00B01E61" w:rsidP="00A40FE6">
            <w:pPr>
              <w:jc w:val="both"/>
              <w:cnfStyle w:val="000000000000"/>
              <w:rPr>
                <w:rFonts w:ascii="Arial" w:hAnsi="Arial" w:cs="Arial"/>
                <w:sz w:val="20"/>
                <w:szCs w:val="20"/>
              </w:rPr>
            </w:pPr>
            <w:r>
              <w:rPr>
                <w:rFonts w:ascii="Arial" w:hAnsi="Arial" w:cs="Arial"/>
                <w:sz w:val="20"/>
                <w:szCs w:val="20"/>
              </w:rPr>
              <w:t>U</w:t>
            </w:r>
            <w:r w:rsidRPr="00B01E61">
              <w:rPr>
                <w:rFonts w:ascii="Arial" w:hAnsi="Arial" w:cs="Arial"/>
                <w:sz w:val="20"/>
                <w:szCs w:val="20"/>
              </w:rPr>
              <w:t>se of power, co-workers development, spontaneousness</w:t>
            </w:r>
            <w:r>
              <w:rPr>
                <w:rFonts w:ascii="Arial" w:hAnsi="Arial" w:cs="Arial"/>
                <w:sz w:val="20"/>
                <w:szCs w:val="20"/>
              </w:rPr>
              <w:t>.</w:t>
            </w:r>
          </w:p>
        </w:tc>
      </w:tr>
      <w:tr w:rsidR="00B01E61" w:rsidRPr="00B01E61" w:rsidTr="00B01E61">
        <w:trPr>
          <w:cnfStyle w:val="000000100000"/>
          <w:trHeight w:val="1263"/>
        </w:trPr>
        <w:tc>
          <w:tcPr>
            <w:cnfStyle w:val="001000000000"/>
            <w:tcW w:w="534" w:type="dxa"/>
          </w:tcPr>
          <w:p w:rsidR="00B01E61" w:rsidRPr="00B01E61" w:rsidRDefault="00B01E61" w:rsidP="00A40FE6">
            <w:pPr>
              <w:jc w:val="both"/>
              <w:rPr>
                <w:rFonts w:ascii="Arial" w:hAnsi="Arial" w:cs="Arial"/>
                <w:sz w:val="20"/>
                <w:szCs w:val="20"/>
              </w:rPr>
            </w:pPr>
            <w:r w:rsidRPr="00B01E61">
              <w:rPr>
                <w:rFonts w:ascii="Arial" w:hAnsi="Arial" w:cs="Arial"/>
                <w:sz w:val="20"/>
                <w:szCs w:val="20"/>
              </w:rPr>
              <w:t>C</w:t>
            </w:r>
          </w:p>
        </w:tc>
        <w:tc>
          <w:tcPr>
            <w:tcW w:w="3543" w:type="dxa"/>
          </w:tcPr>
          <w:p w:rsidR="00B01E61" w:rsidRPr="00B01E61" w:rsidRDefault="00B01E61" w:rsidP="00B01E61">
            <w:pPr>
              <w:cnfStyle w:val="000000100000"/>
              <w:rPr>
                <w:rFonts w:ascii="Arial" w:hAnsi="Arial" w:cs="Arial"/>
                <w:b/>
                <w:sz w:val="20"/>
                <w:szCs w:val="20"/>
              </w:rPr>
            </w:pPr>
            <w:r w:rsidRPr="00B01E61">
              <w:rPr>
                <w:rFonts w:ascii="Arial" w:hAnsi="Arial" w:cs="Arial"/>
                <w:b/>
                <w:sz w:val="20"/>
                <w:szCs w:val="20"/>
              </w:rPr>
              <w:t>Human Resources Management</w:t>
            </w:r>
          </w:p>
        </w:tc>
        <w:tc>
          <w:tcPr>
            <w:tcW w:w="4785" w:type="dxa"/>
          </w:tcPr>
          <w:p w:rsidR="00B01E61" w:rsidRPr="00B01E61" w:rsidRDefault="00B01E61" w:rsidP="00A40FE6">
            <w:pPr>
              <w:jc w:val="both"/>
              <w:cnfStyle w:val="000000100000"/>
              <w:rPr>
                <w:rFonts w:ascii="Arial" w:hAnsi="Arial" w:cs="Arial"/>
                <w:sz w:val="20"/>
                <w:szCs w:val="20"/>
              </w:rPr>
            </w:pPr>
            <w:r>
              <w:rPr>
                <w:rFonts w:ascii="Arial" w:hAnsi="Arial" w:cs="Arial"/>
                <w:sz w:val="20"/>
                <w:szCs w:val="20"/>
              </w:rPr>
              <w:t>R</w:t>
            </w:r>
            <w:r w:rsidRPr="00B01E61">
              <w:rPr>
                <w:rFonts w:ascii="Arial" w:hAnsi="Arial" w:cs="Arial"/>
                <w:sz w:val="20"/>
                <w:szCs w:val="20"/>
              </w:rPr>
              <w:t>ealistic self-evaluation, self-control, resistance and adaptability, realistic perception, positive approach, sensibility for needs of others, establishing  confidence in other people, group management, social power</w:t>
            </w:r>
            <w:r>
              <w:rPr>
                <w:rFonts w:ascii="Arial" w:hAnsi="Arial" w:cs="Arial"/>
                <w:sz w:val="20"/>
                <w:szCs w:val="20"/>
              </w:rPr>
              <w:t>.</w:t>
            </w:r>
          </w:p>
        </w:tc>
      </w:tr>
      <w:tr w:rsidR="00B01E61" w:rsidRPr="00B01E61" w:rsidTr="00B01E61">
        <w:trPr>
          <w:trHeight w:val="728"/>
        </w:trPr>
        <w:tc>
          <w:tcPr>
            <w:cnfStyle w:val="001000000000"/>
            <w:tcW w:w="534" w:type="dxa"/>
          </w:tcPr>
          <w:p w:rsidR="00B01E61" w:rsidRPr="00B01E61" w:rsidRDefault="00B01E61" w:rsidP="00A40FE6">
            <w:pPr>
              <w:jc w:val="both"/>
              <w:rPr>
                <w:rFonts w:ascii="Arial" w:hAnsi="Arial" w:cs="Arial"/>
                <w:sz w:val="20"/>
                <w:szCs w:val="20"/>
              </w:rPr>
            </w:pPr>
            <w:r w:rsidRPr="00B01E61">
              <w:rPr>
                <w:rFonts w:ascii="Arial" w:hAnsi="Arial" w:cs="Arial"/>
                <w:sz w:val="20"/>
                <w:szCs w:val="20"/>
              </w:rPr>
              <w:t>D</w:t>
            </w:r>
          </w:p>
        </w:tc>
        <w:tc>
          <w:tcPr>
            <w:tcW w:w="3543" w:type="dxa"/>
          </w:tcPr>
          <w:p w:rsidR="00B01E61" w:rsidRPr="00B01E61" w:rsidRDefault="00B01E61" w:rsidP="00B01E61">
            <w:pPr>
              <w:cnfStyle w:val="000000000000"/>
              <w:rPr>
                <w:rFonts w:ascii="Arial" w:hAnsi="Arial" w:cs="Arial"/>
                <w:b/>
                <w:sz w:val="20"/>
                <w:szCs w:val="20"/>
              </w:rPr>
            </w:pPr>
            <w:r w:rsidRPr="00B01E61">
              <w:rPr>
                <w:rFonts w:ascii="Arial" w:hAnsi="Arial" w:cs="Arial"/>
                <w:b/>
                <w:sz w:val="20"/>
                <w:szCs w:val="20"/>
              </w:rPr>
              <w:t>Leadership</w:t>
            </w:r>
          </w:p>
        </w:tc>
        <w:tc>
          <w:tcPr>
            <w:tcW w:w="4785" w:type="dxa"/>
          </w:tcPr>
          <w:p w:rsidR="00B01E61" w:rsidRPr="00B01E61" w:rsidRDefault="00B01E61" w:rsidP="00A40FE6">
            <w:pPr>
              <w:jc w:val="both"/>
              <w:cnfStyle w:val="000000000000"/>
              <w:rPr>
                <w:rFonts w:ascii="Arial" w:hAnsi="Arial" w:cs="Arial"/>
                <w:sz w:val="20"/>
                <w:szCs w:val="20"/>
              </w:rPr>
            </w:pPr>
            <w:r w:rsidRPr="00B01E61">
              <w:rPr>
                <w:rFonts w:ascii="Arial" w:hAnsi="Arial" w:cs="Arial"/>
                <w:sz w:val="20"/>
                <w:szCs w:val="20"/>
              </w:rPr>
              <w:t>Self-confidence, logic and conceptual thinking, communication</w:t>
            </w:r>
            <w:r>
              <w:rPr>
                <w:rFonts w:ascii="Arial" w:hAnsi="Arial" w:cs="Arial"/>
                <w:sz w:val="20"/>
                <w:szCs w:val="20"/>
              </w:rPr>
              <w:t>.</w:t>
            </w:r>
          </w:p>
        </w:tc>
      </w:tr>
    </w:tbl>
    <w:p w:rsidR="00B01E61" w:rsidRDefault="00B01E61" w:rsidP="00B01E61">
      <w:pPr>
        <w:jc w:val="both"/>
        <w:rPr>
          <w:rFonts w:ascii="Arial" w:hAnsi="Arial" w:cs="Arial"/>
          <w:sz w:val="16"/>
        </w:rPr>
      </w:pPr>
      <w:r w:rsidRPr="00B01E61">
        <w:rPr>
          <w:rFonts w:ascii="Arial" w:hAnsi="Arial" w:cs="Arial"/>
          <w:sz w:val="16"/>
        </w:rPr>
        <w:t>Source: Jackson, T.: The competent organisation: The American model. In: Jackson, T., International HRM: A cross-cultural approach. London: Sage Publications, 2002. p. 65</w:t>
      </w:r>
    </w:p>
    <w:p w:rsidR="00B01E61" w:rsidRDefault="00B01E61" w:rsidP="00B01E61">
      <w:pPr>
        <w:jc w:val="both"/>
        <w:rPr>
          <w:rFonts w:ascii="Arial" w:hAnsi="Arial" w:cs="Arial"/>
          <w:sz w:val="16"/>
        </w:rPr>
      </w:pPr>
    </w:p>
    <w:p w:rsidR="00B01E61" w:rsidRDefault="00B01E61" w:rsidP="00B01E61">
      <w:pPr>
        <w:jc w:val="both"/>
        <w:rPr>
          <w:rFonts w:ascii="Arial" w:hAnsi="Arial" w:cs="Arial"/>
          <w:sz w:val="20"/>
        </w:rPr>
      </w:pPr>
      <w:r>
        <w:rPr>
          <w:rFonts w:ascii="Arial" w:hAnsi="Arial" w:cs="Arial"/>
          <w:sz w:val="20"/>
        </w:rPr>
        <w:t>Table 10</w:t>
      </w:r>
      <w:r w:rsidRPr="00B01E61">
        <w:rPr>
          <w:rFonts w:ascii="Arial" w:hAnsi="Arial" w:cs="Arial"/>
          <w:sz w:val="20"/>
        </w:rPr>
        <w:t xml:space="preserve">:  </w:t>
      </w:r>
      <w:r w:rsidR="0001717A" w:rsidRPr="00B01E61">
        <w:rPr>
          <w:rFonts w:ascii="Arial" w:hAnsi="Arial" w:cs="Arial"/>
          <w:sz w:val="20"/>
        </w:rPr>
        <w:t xml:space="preserve">American Managers Associations </w:t>
      </w:r>
      <w:r w:rsidRPr="00B01E61">
        <w:rPr>
          <w:rFonts w:ascii="Arial" w:hAnsi="Arial" w:cs="Arial"/>
          <w:sz w:val="20"/>
        </w:rPr>
        <w:t xml:space="preserve">Generic </w:t>
      </w:r>
      <w:r w:rsidR="0001717A">
        <w:rPr>
          <w:rFonts w:ascii="Arial" w:hAnsi="Arial" w:cs="Arial"/>
          <w:sz w:val="20"/>
        </w:rPr>
        <w:t>Competency Model</w:t>
      </w:r>
    </w:p>
    <w:p w:rsidR="0001717A" w:rsidRDefault="0001717A" w:rsidP="00B01E61">
      <w:pPr>
        <w:jc w:val="both"/>
        <w:rPr>
          <w:rFonts w:ascii="Arial" w:hAnsi="Arial" w:cs="Arial"/>
          <w:sz w:val="20"/>
        </w:rPr>
      </w:pPr>
    </w:p>
    <w:p w:rsidR="0001717A" w:rsidRDefault="0001717A" w:rsidP="0001717A">
      <w:pPr>
        <w:jc w:val="both"/>
        <w:rPr>
          <w:rFonts w:ascii="Arial" w:hAnsi="Arial" w:cs="Arial"/>
          <w:sz w:val="20"/>
        </w:rPr>
      </w:pPr>
      <w:r>
        <w:rPr>
          <w:rFonts w:ascii="Arial" w:hAnsi="Arial" w:cs="Arial"/>
          <w:sz w:val="20"/>
        </w:rPr>
        <w:t>This is an</w:t>
      </w:r>
      <w:r w:rsidRPr="0001717A">
        <w:rPr>
          <w:rFonts w:ascii="Arial" w:hAnsi="Arial" w:cs="Arial"/>
          <w:sz w:val="20"/>
        </w:rPr>
        <w:t xml:space="preserve"> expert opinion</w:t>
      </w:r>
      <w:r>
        <w:rPr>
          <w:rFonts w:ascii="Arial" w:hAnsi="Arial" w:cs="Arial"/>
          <w:sz w:val="20"/>
        </w:rPr>
        <w:t xml:space="preserve"> that concludes </w:t>
      </w:r>
      <w:r w:rsidRPr="0001717A">
        <w:rPr>
          <w:rFonts w:ascii="Arial" w:hAnsi="Arial" w:cs="Arial"/>
          <w:sz w:val="20"/>
        </w:rPr>
        <w:t xml:space="preserve">that </w:t>
      </w:r>
      <w:r>
        <w:rPr>
          <w:rFonts w:ascii="Arial" w:hAnsi="Arial" w:cs="Arial"/>
          <w:sz w:val="20"/>
        </w:rPr>
        <w:t xml:space="preserve">a </w:t>
      </w:r>
      <w:r w:rsidRPr="0001717A">
        <w:rPr>
          <w:rFonts w:ascii="Arial" w:hAnsi="Arial" w:cs="Arial"/>
          <w:sz w:val="20"/>
        </w:rPr>
        <w:t xml:space="preserve">managers </w:t>
      </w:r>
      <w:r>
        <w:rPr>
          <w:rFonts w:ascii="Arial" w:hAnsi="Arial" w:cs="Arial"/>
          <w:sz w:val="20"/>
        </w:rPr>
        <w:t>today</w:t>
      </w:r>
      <w:r w:rsidRPr="0001717A">
        <w:rPr>
          <w:rFonts w:ascii="Arial" w:hAnsi="Arial" w:cs="Arial"/>
          <w:sz w:val="20"/>
        </w:rPr>
        <w:t xml:space="preserve"> are much more </w:t>
      </w:r>
      <w:r>
        <w:rPr>
          <w:rFonts w:ascii="Arial" w:hAnsi="Arial" w:cs="Arial"/>
          <w:sz w:val="20"/>
        </w:rPr>
        <w:t xml:space="preserve">akin to the role of a </w:t>
      </w:r>
      <w:r w:rsidRPr="0001717A">
        <w:rPr>
          <w:rFonts w:ascii="Arial" w:hAnsi="Arial" w:cs="Arial"/>
          <w:sz w:val="20"/>
        </w:rPr>
        <w:t xml:space="preserve">consultant than </w:t>
      </w:r>
      <w:r>
        <w:rPr>
          <w:rFonts w:ascii="Arial" w:hAnsi="Arial" w:cs="Arial"/>
          <w:sz w:val="20"/>
        </w:rPr>
        <w:t xml:space="preserve">as a </w:t>
      </w:r>
      <w:r w:rsidRPr="0001717A">
        <w:rPr>
          <w:rFonts w:ascii="Arial" w:hAnsi="Arial" w:cs="Arial"/>
          <w:sz w:val="20"/>
        </w:rPr>
        <w:t>chief</w:t>
      </w:r>
      <w:r>
        <w:rPr>
          <w:rFonts w:ascii="Arial" w:hAnsi="Arial" w:cs="Arial"/>
          <w:sz w:val="20"/>
        </w:rPr>
        <w:t xml:space="preserve"> officer; </w:t>
      </w:r>
      <w:r w:rsidRPr="0001717A">
        <w:rPr>
          <w:rFonts w:ascii="Arial" w:hAnsi="Arial" w:cs="Arial"/>
          <w:sz w:val="20"/>
        </w:rPr>
        <w:t xml:space="preserve">as </w:t>
      </w:r>
      <w:r>
        <w:rPr>
          <w:rFonts w:ascii="Arial" w:hAnsi="Arial" w:cs="Arial"/>
          <w:sz w:val="20"/>
        </w:rPr>
        <w:t xml:space="preserve">was the norm </w:t>
      </w:r>
      <w:r w:rsidRPr="0001717A">
        <w:rPr>
          <w:rFonts w:ascii="Arial" w:hAnsi="Arial" w:cs="Arial"/>
          <w:sz w:val="20"/>
        </w:rPr>
        <w:t>in the past. Consecutively the well developed existing managers’ competency profiles or systems could be adapted for use in BSP context of BSPCP project.</w:t>
      </w:r>
    </w:p>
    <w:p w:rsidR="0001717A" w:rsidRDefault="0001717A" w:rsidP="0001717A">
      <w:pPr>
        <w:jc w:val="both"/>
        <w:rPr>
          <w:rFonts w:ascii="Arial" w:hAnsi="Arial" w:cs="Arial"/>
          <w:sz w:val="20"/>
        </w:rPr>
      </w:pPr>
    </w:p>
    <w:p w:rsidR="0001717A" w:rsidRDefault="0001717A" w:rsidP="0001717A">
      <w:pPr>
        <w:jc w:val="both"/>
        <w:rPr>
          <w:rFonts w:ascii="Arial" w:hAnsi="Arial" w:cs="Arial"/>
          <w:sz w:val="20"/>
        </w:rPr>
      </w:pPr>
      <w:r w:rsidRPr="0001717A">
        <w:rPr>
          <w:rFonts w:ascii="Arial" w:hAnsi="Arial" w:cs="Arial"/>
          <w:sz w:val="20"/>
        </w:rPr>
        <w:t xml:space="preserve">In addition to these divisions </w:t>
      </w:r>
      <w:r>
        <w:rPr>
          <w:rFonts w:ascii="Arial" w:hAnsi="Arial" w:cs="Arial"/>
          <w:sz w:val="20"/>
        </w:rPr>
        <w:t>of competency further study finds s</w:t>
      </w:r>
      <w:r w:rsidRPr="0001717A">
        <w:rPr>
          <w:rFonts w:ascii="Arial" w:hAnsi="Arial" w:cs="Arial"/>
          <w:sz w:val="20"/>
        </w:rPr>
        <w:t xml:space="preserve">ome other useful </w:t>
      </w:r>
      <w:r>
        <w:rPr>
          <w:rFonts w:ascii="Arial" w:hAnsi="Arial" w:cs="Arial"/>
          <w:sz w:val="20"/>
        </w:rPr>
        <w:t>classifications</w:t>
      </w:r>
      <w:r w:rsidRPr="0001717A">
        <w:rPr>
          <w:rFonts w:ascii="Arial" w:hAnsi="Arial" w:cs="Arial"/>
          <w:sz w:val="20"/>
        </w:rPr>
        <w:t xml:space="preserve"> of competencies with variety of viewpoints</w:t>
      </w:r>
      <w:r>
        <w:rPr>
          <w:rFonts w:ascii="Arial" w:hAnsi="Arial" w:cs="Arial"/>
          <w:sz w:val="20"/>
        </w:rPr>
        <w:t xml:space="preserve"> are shown below:</w:t>
      </w:r>
    </w:p>
    <w:p w:rsidR="0001717A" w:rsidRDefault="0001717A" w:rsidP="0001717A">
      <w:pPr>
        <w:jc w:val="both"/>
        <w:rPr>
          <w:rFonts w:ascii="Arial" w:hAnsi="Arial" w:cs="Arial"/>
          <w:sz w:val="20"/>
        </w:rPr>
      </w:pPr>
    </w:p>
    <w:p w:rsidR="0001717A" w:rsidRPr="0001717A" w:rsidRDefault="0001717A" w:rsidP="0001717A">
      <w:pPr>
        <w:jc w:val="both"/>
        <w:rPr>
          <w:rFonts w:ascii="Arial" w:hAnsi="Arial" w:cs="Arial"/>
          <w:b/>
          <w:sz w:val="20"/>
        </w:rPr>
      </w:pPr>
      <w:r w:rsidRPr="0001717A">
        <w:rPr>
          <w:rFonts w:ascii="Arial" w:hAnsi="Arial" w:cs="Arial"/>
          <w:b/>
          <w:sz w:val="20"/>
        </w:rPr>
        <w:t>Expected competencies</w:t>
      </w:r>
    </w:p>
    <w:p w:rsidR="0001717A" w:rsidRPr="0001717A" w:rsidRDefault="0001717A" w:rsidP="0001717A">
      <w:pPr>
        <w:jc w:val="both"/>
        <w:rPr>
          <w:rFonts w:ascii="Arial" w:hAnsi="Arial" w:cs="Arial"/>
          <w:sz w:val="20"/>
        </w:rPr>
      </w:pPr>
      <w:r>
        <w:rPr>
          <w:rFonts w:ascii="Arial" w:hAnsi="Arial" w:cs="Arial"/>
          <w:sz w:val="20"/>
        </w:rPr>
        <w:t>These are those that are</w:t>
      </w:r>
      <w:r w:rsidRPr="0001717A">
        <w:rPr>
          <w:rFonts w:ascii="Arial" w:hAnsi="Arial" w:cs="Arial"/>
          <w:sz w:val="20"/>
        </w:rPr>
        <w:t xml:space="preserve"> expected from society (key competencies respectively) or from </w:t>
      </w:r>
      <w:r>
        <w:rPr>
          <w:rFonts w:ascii="Arial" w:hAnsi="Arial" w:cs="Arial"/>
          <w:sz w:val="20"/>
        </w:rPr>
        <w:t xml:space="preserve">an </w:t>
      </w:r>
      <w:r w:rsidRPr="0001717A">
        <w:rPr>
          <w:rFonts w:ascii="Arial" w:hAnsi="Arial" w:cs="Arial"/>
          <w:sz w:val="20"/>
        </w:rPr>
        <w:t xml:space="preserve">organisation for </w:t>
      </w:r>
      <w:r>
        <w:rPr>
          <w:rFonts w:ascii="Arial" w:hAnsi="Arial" w:cs="Arial"/>
          <w:sz w:val="20"/>
        </w:rPr>
        <w:t xml:space="preserve">the </w:t>
      </w:r>
      <w:r w:rsidRPr="0001717A">
        <w:rPr>
          <w:rFonts w:ascii="Arial" w:hAnsi="Arial" w:cs="Arial"/>
          <w:sz w:val="20"/>
        </w:rPr>
        <w:t xml:space="preserve">efficient  </w:t>
      </w:r>
      <w:r>
        <w:rPr>
          <w:rFonts w:ascii="Arial" w:hAnsi="Arial" w:cs="Arial"/>
          <w:sz w:val="20"/>
        </w:rPr>
        <w:t xml:space="preserve">performance of </w:t>
      </w:r>
      <w:r w:rsidRPr="0001717A">
        <w:rPr>
          <w:rFonts w:ascii="Arial" w:hAnsi="Arial" w:cs="Arial"/>
          <w:sz w:val="20"/>
        </w:rPr>
        <w:t xml:space="preserve">tasks or roles execution (in this case they are  work and organisational specific competencies).  </w:t>
      </w:r>
    </w:p>
    <w:p w:rsidR="0001717A" w:rsidRPr="0001717A" w:rsidRDefault="0001717A" w:rsidP="0001717A">
      <w:pPr>
        <w:jc w:val="both"/>
        <w:rPr>
          <w:rFonts w:ascii="Arial" w:hAnsi="Arial" w:cs="Arial"/>
          <w:sz w:val="20"/>
        </w:rPr>
      </w:pPr>
    </w:p>
    <w:p w:rsidR="0001717A" w:rsidRPr="0001717A" w:rsidRDefault="0001717A" w:rsidP="0001717A">
      <w:pPr>
        <w:jc w:val="both"/>
        <w:rPr>
          <w:rFonts w:ascii="Arial" w:hAnsi="Arial" w:cs="Arial"/>
          <w:b/>
          <w:sz w:val="20"/>
        </w:rPr>
      </w:pPr>
      <w:r w:rsidRPr="0001717A">
        <w:rPr>
          <w:rFonts w:ascii="Arial" w:hAnsi="Arial" w:cs="Arial"/>
          <w:b/>
          <w:sz w:val="20"/>
        </w:rPr>
        <w:t>Actual and potential competencies</w:t>
      </w:r>
    </w:p>
    <w:p w:rsidR="0001717A" w:rsidRPr="0001717A" w:rsidRDefault="0001717A" w:rsidP="0001717A">
      <w:pPr>
        <w:jc w:val="both"/>
        <w:rPr>
          <w:rFonts w:ascii="Arial" w:hAnsi="Arial" w:cs="Arial"/>
          <w:sz w:val="20"/>
        </w:rPr>
      </w:pPr>
      <w:r w:rsidRPr="0001717A">
        <w:rPr>
          <w:rFonts w:ascii="Arial" w:hAnsi="Arial" w:cs="Arial"/>
          <w:sz w:val="20"/>
        </w:rPr>
        <w:t xml:space="preserve">Actual are possessed by individuals enabling them </w:t>
      </w:r>
      <w:r>
        <w:rPr>
          <w:rFonts w:ascii="Arial" w:hAnsi="Arial" w:cs="Arial"/>
          <w:sz w:val="20"/>
        </w:rPr>
        <w:t xml:space="preserve">to be </w:t>
      </w:r>
      <w:r w:rsidRPr="0001717A">
        <w:rPr>
          <w:rFonts w:ascii="Arial" w:hAnsi="Arial" w:cs="Arial"/>
          <w:sz w:val="20"/>
        </w:rPr>
        <w:t xml:space="preserve">successful </w:t>
      </w:r>
      <w:r>
        <w:rPr>
          <w:rFonts w:ascii="Arial" w:hAnsi="Arial" w:cs="Arial"/>
          <w:sz w:val="20"/>
        </w:rPr>
        <w:t xml:space="preserve">in the </w:t>
      </w:r>
      <w:r w:rsidRPr="0001717A">
        <w:rPr>
          <w:rFonts w:ascii="Arial" w:hAnsi="Arial" w:cs="Arial"/>
          <w:sz w:val="20"/>
        </w:rPr>
        <w:t>performance of societal and organisational tasks and roles</w:t>
      </w:r>
      <w:r>
        <w:rPr>
          <w:rFonts w:ascii="Arial" w:hAnsi="Arial" w:cs="Arial"/>
          <w:sz w:val="20"/>
        </w:rPr>
        <w:t>;</w:t>
      </w:r>
      <w:r w:rsidRPr="0001717A">
        <w:rPr>
          <w:rFonts w:ascii="Arial" w:hAnsi="Arial" w:cs="Arial"/>
          <w:sz w:val="20"/>
        </w:rPr>
        <w:t xml:space="preserve"> while potential competencies are those still in the development phase of individual based on his predispositions. The former can be measured and described, the later are more intangible and their development can be more or less successfully predicted.</w:t>
      </w:r>
    </w:p>
    <w:p w:rsidR="0001717A" w:rsidRPr="0001717A" w:rsidRDefault="0001717A" w:rsidP="0001717A">
      <w:pPr>
        <w:jc w:val="both"/>
        <w:rPr>
          <w:rFonts w:ascii="Arial" w:hAnsi="Arial" w:cs="Arial"/>
          <w:sz w:val="20"/>
        </w:rPr>
      </w:pPr>
    </w:p>
    <w:p w:rsidR="0001717A" w:rsidRPr="0001717A" w:rsidRDefault="0001717A" w:rsidP="0001717A">
      <w:pPr>
        <w:jc w:val="both"/>
        <w:rPr>
          <w:rFonts w:ascii="Arial" w:hAnsi="Arial" w:cs="Arial"/>
          <w:sz w:val="20"/>
        </w:rPr>
      </w:pPr>
      <w:r w:rsidRPr="0001717A">
        <w:rPr>
          <w:rFonts w:ascii="Arial" w:hAnsi="Arial" w:cs="Arial"/>
          <w:sz w:val="20"/>
        </w:rPr>
        <w:t>It could be a challenge for BSP competency framework to be able to find out a state of the art of potential competencies with particular BSP specialist.</w:t>
      </w:r>
    </w:p>
    <w:p w:rsidR="0001717A" w:rsidRPr="0001717A" w:rsidRDefault="0001717A" w:rsidP="0001717A">
      <w:pPr>
        <w:jc w:val="both"/>
        <w:rPr>
          <w:rFonts w:ascii="Arial" w:hAnsi="Arial" w:cs="Arial"/>
          <w:sz w:val="20"/>
        </w:rPr>
      </w:pPr>
    </w:p>
    <w:p w:rsidR="0001717A" w:rsidRPr="0001717A" w:rsidRDefault="0001717A" w:rsidP="0001717A">
      <w:pPr>
        <w:jc w:val="both"/>
        <w:rPr>
          <w:rFonts w:ascii="Arial" w:hAnsi="Arial" w:cs="Arial"/>
          <w:b/>
          <w:sz w:val="20"/>
        </w:rPr>
      </w:pPr>
      <w:r w:rsidRPr="0001717A">
        <w:rPr>
          <w:rFonts w:ascii="Arial" w:hAnsi="Arial" w:cs="Arial"/>
          <w:b/>
          <w:sz w:val="20"/>
        </w:rPr>
        <w:t xml:space="preserve">Described and progressive competencies  </w:t>
      </w:r>
    </w:p>
    <w:p w:rsidR="0001717A" w:rsidRPr="0001717A" w:rsidRDefault="0001717A" w:rsidP="0001717A">
      <w:pPr>
        <w:jc w:val="both"/>
        <w:rPr>
          <w:rFonts w:ascii="Arial" w:hAnsi="Arial" w:cs="Arial"/>
          <w:b/>
          <w:sz w:val="20"/>
        </w:rPr>
      </w:pPr>
    </w:p>
    <w:p w:rsidR="0001717A" w:rsidRPr="0001717A" w:rsidRDefault="0001717A" w:rsidP="0001717A">
      <w:pPr>
        <w:jc w:val="both"/>
        <w:rPr>
          <w:rFonts w:ascii="Arial" w:hAnsi="Arial" w:cs="Arial"/>
          <w:sz w:val="20"/>
        </w:rPr>
      </w:pPr>
      <w:r w:rsidRPr="0001717A">
        <w:rPr>
          <w:rFonts w:ascii="Arial" w:hAnsi="Arial" w:cs="Arial"/>
          <w:sz w:val="20"/>
        </w:rPr>
        <w:t xml:space="preserve">Competencies description is used in organisations or elsewhere (e.g. in education) and shows a picture </w:t>
      </w:r>
      <w:r>
        <w:rPr>
          <w:rFonts w:ascii="Arial" w:hAnsi="Arial" w:cs="Arial"/>
          <w:sz w:val="20"/>
        </w:rPr>
        <w:t xml:space="preserve">of </w:t>
      </w:r>
      <w:r w:rsidRPr="0001717A">
        <w:rPr>
          <w:rFonts w:ascii="Arial" w:hAnsi="Arial" w:cs="Arial"/>
          <w:sz w:val="20"/>
        </w:rPr>
        <w:t>the organisation or in the respective organisation employed people have about particular competency. It is wording of competency definition within organisational culture.</w:t>
      </w:r>
    </w:p>
    <w:p w:rsidR="0001717A" w:rsidRPr="0001717A" w:rsidRDefault="0001717A" w:rsidP="0001717A">
      <w:pPr>
        <w:jc w:val="both"/>
        <w:rPr>
          <w:rFonts w:ascii="Arial" w:hAnsi="Arial" w:cs="Arial"/>
          <w:sz w:val="20"/>
        </w:rPr>
      </w:pPr>
    </w:p>
    <w:p w:rsidR="0001717A" w:rsidRDefault="0001717A" w:rsidP="0001717A">
      <w:pPr>
        <w:jc w:val="both"/>
        <w:rPr>
          <w:rFonts w:ascii="Arial" w:hAnsi="Arial" w:cs="Arial"/>
          <w:sz w:val="20"/>
        </w:rPr>
      </w:pPr>
      <w:r w:rsidRPr="0001717A">
        <w:rPr>
          <w:rFonts w:ascii="Arial" w:hAnsi="Arial" w:cs="Arial"/>
          <w:sz w:val="20"/>
        </w:rPr>
        <w:t xml:space="preserve">Organisational competencies of individuals are shown in intervals thus defining efficiency of individual when performing tasks and roles. A competency level (level of particular competency) enables the organisation to differentiate between individuals (differentiation competencies) and can be in variety of ways used in HRM system, giving the individual feed back information about his competency as well. </w:t>
      </w:r>
      <w:r>
        <w:rPr>
          <w:rFonts w:ascii="Arial" w:hAnsi="Arial" w:cs="Arial"/>
          <w:sz w:val="20"/>
        </w:rPr>
        <w:t xml:space="preserve">This </w:t>
      </w:r>
      <w:r w:rsidR="00725D42">
        <w:rPr>
          <w:rFonts w:ascii="Arial" w:hAnsi="Arial" w:cs="Arial"/>
          <w:sz w:val="20"/>
        </w:rPr>
        <w:t>system of progression can be exemplified in this chart describing the competency of controlling change:</w:t>
      </w:r>
    </w:p>
    <w:p w:rsidR="00725D42" w:rsidRDefault="00725D42" w:rsidP="0001717A">
      <w:pPr>
        <w:jc w:val="both"/>
        <w:rPr>
          <w:rFonts w:ascii="Arial" w:hAnsi="Arial" w:cs="Arial"/>
          <w:sz w:val="20"/>
        </w:rPr>
      </w:pPr>
    </w:p>
    <w:tbl>
      <w:tblPr>
        <w:tblStyle w:val="MediumShading1-Accent11"/>
        <w:tblW w:w="0" w:type="auto"/>
        <w:tblLook w:val="04A0"/>
      </w:tblPr>
      <w:tblGrid>
        <w:gridCol w:w="4431"/>
        <w:gridCol w:w="4431"/>
      </w:tblGrid>
      <w:tr w:rsidR="00725D42" w:rsidRPr="00725D42" w:rsidTr="00725D42">
        <w:trPr>
          <w:cnfStyle w:val="100000000000"/>
        </w:trPr>
        <w:tc>
          <w:tcPr>
            <w:cnfStyle w:val="001000000000"/>
            <w:tcW w:w="4431" w:type="dxa"/>
          </w:tcPr>
          <w:p w:rsidR="00725D42" w:rsidRPr="00725D42" w:rsidRDefault="00725D42" w:rsidP="0001717A">
            <w:pPr>
              <w:jc w:val="both"/>
              <w:rPr>
                <w:rFonts w:ascii="Arial" w:hAnsi="Arial" w:cs="Arial"/>
                <w:sz w:val="20"/>
              </w:rPr>
            </w:pPr>
            <w:r w:rsidRPr="00725D42">
              <w:rPr>
                <w:rFonts w:ascii="Arial" w:hAnsi="Arial" w:cs="Arial"/>
                <w:b w:val="0"/>
                <w:sz w:val="20"/>
              </w:rPr>
              <w:t>Control changes</w:t>
            </w:r>
          </w:p>
        </w:tc>
        <w:tc>
          <w:tcPr>
            <w:tcW w:w="4431" w:type="dxa"/>
          </w:tcPr>
          <w:p w:rsidR="00725D42" w:rsidRPr="00725D42" w:rsidRDefault="00725D42" w:rsidP="0001717A">
            <w:pPr>
              <w:jc w:val="both"/>
              <w:cnfStyle w:val="100000000000"/>
              <w:rPr>
                <w:rFonts w:ascii="Arial" w:hAnsi="Arial" w:cs="Arial"/>
                <w:sz w:val="20"/>
              </w:rPr>
            </w:pPr>
          </w:p>
        </w:tc>
      </w:tr>
      <w:tr w:rsidR="00725D42" w:rsidRPr="00725D42" w:rsidTr="00725D42">
        <w:trPr>
          <w:cnfStyle w:val="000000100000"/>
        </w:trPr>
        <w:tc>
          <w:tcPr>
            <w:cnfStyle w:val="001000000000"/>
            <w:tcW w:w="4431" w:type="dxa"/>
          </w:tcPr>
          <w:p w:rsidR="00725D42" w:rsidRPr="00725D42" w:rsidRDefault="00725D42" w:rsidP="00725D42">
            <w:pPr>
              <w:jc w:val="both"/>
              <w:rPr>
                <w:rFonts w:ascii="Arial" w:hAnsi="Arial" w:cs="Arial"/>
                <w:b w:val="0"/>
                <w:sz w:val="20"/>
              </w:rPr>
            </w:pPr>
            <w:r w:rsidRPr="00725D42">
              <w:rPr>
                <w:rFonts w:ascii="Arial" w:hAnsi="Arial" w:cs="Arial"/>
                <w:b w:val="0"/>
                <w:sz w:val="20"/>
              </w:rPr>
              <w:t>Description:</w:t>
            </w:r>
          </w:p>
          <w:p w:rsidR="00725D42" w:rsidRPr="00725D42" w:rsidRDefault="00725D42" w:rsidP="0001717A">
            <w:pPr>
              <w:jc w:val="both"/>
              <w:rPr>
                <w:rFonts w:ascii="Arial" w:hAnsi="Arial" w:cs="Arial"/>
                <w:sz w:val="20"/>
              </w:rPr>
            </w:pPr>
          </w:p>
        </w:tc>
        <w:tc>
          <w:tcPr>
            <w:tcW w:w="4431" w:type="dxa"/>
          </w:tcPr>
          <w:p w:rsidR="00725D42" w:rsidRPr="00725D42" w:rsidRDefault="00725D42" w:rsidP="00725D42">
            <w:pPr>
              <w:jc w:val="both"/>
              <w:cnfStyle w:val="000000100000"/>
              <w:rPr>
                <w:rFonts w:ascii="Arial" w:hAnsi="Arial" w:cs="Arial"/>
                <w:sz w:val="20"/>
              </w:rPr>
            </w:pPr>
            <w:r w:rsidRPr="00725D42">
              <w:rPr>
                <w:rFonts w:ascii="Arial" w:hAnsi="Arial" w:cs="Arial"/>
                <w:sz w:val="20"/>
              </w:rPr>
              <w:t>Self-initiative acquiring of new knowledge, initiative taking and receiving for innovations and their integration in his own work within the working environment.</w:t>
            </w:r>
          </w:p>
          <w:p w:rsidR="00725D42" w:rsidRPr="00725D42" w:rsidRDefault="00725D42" w:rsidP="0001717A">
            <w:pPr>
              <w:jc w:val="both"/>
              <w:cnfStyle w:val="000000100000"/>
              <w:rPr>
                <w:rFonts w:ascii="Arial" w:hAnsi="Arial" w:cs="Arial"/>
                <w:sz w:val="20"/>
              </w:rPr>
            </w:pPr>
          </w:p>
        </w:tc>
      </w:tr>
      <w:tr w:rsidR="00725D42" w:rsidRPr="00725D42" w:rsidTr="00725D42">
        <w:trPr>
          <w:cnfStyle w:val="000000010000"/>
        </w:trPr>
        <w:tc>
          <w:tcPr>
            <w:cnfStyle w:val="001000000000"/>
            <w:tcW w:w="4431" w:type="dxa"/>
          </w:tcPr>
          <w:p w:rsidR="00725D42" w:rsidRPr="00725D42" w:rsidRDefault="00725D42" w:rsidP="00725D42">
            <w:pPr>
              <w:jc w:val="both"/>
              <w:rPr>
                <w:rFonts w:ascii="Arial" w:hAnsi="Arial" w:cs="Arial"/>
                <w:b w:val="0"/>
                <w:sz w:val="20"/>
              </w:rPr>
            </w:pPr>
            <w:r w:rsidRPr="00725D42">
              <w:rPr>
                <w:rFonts w:ascii="Arial" w:hAnsi="Arial" w:cs="Arial"/>
                <w:b w:val="0"/>
                <w:sz w:val="20"/>
              </w:rPr>
              <w:t>Stages:</w:t>
            </w:r>
          </w:p>
          <w:p w:rsidR="00725D42" w:rsidRPr="00725D42" w:rsidRDefault="00725D42" w:rsidP="00725D42">
            <w:pPr>
              <w:jc w:val="both"/>
              <w:rPr>
                <w:rFonts w:ascii="Arial" w:hAnsi="Arial" w:cs="Arial"/>
                <w:sz w:val="20"/>
                <w:u w:val="single"/>
              </w:rPr>
            </w:pPr>
          </w:p>
        </w:tc>
        <w:tc>
          <w:tcPr>
            <w:tcW w:w="4431" w:type="dxa"/>
          </w:tcPr>
          <w:p w:rsidR="00725D42" w:rsidRPr="00725D42" w:rsidRDefault="00725D42" w:rsidP="002C7840">
            <w:pPr>
              <w:pStyle w:val="Odstavekseznama"/>
              <w:numPr>
                <w:ilvl w:val="0"/>
                <w:numId w:val="7"/>
              </w:numPr>
              <w:spacing w:after="0" w:line="240" w:lineRule="auto"/>
              <w:jc w:val="both"/>
              <w:cnfStyle w:val="000000010000"/>
              <w:rPr>
                <w:rFonts w:ascii="Arial" w:hAnsi="Arial" w:cs="Arial"/>
                <w:sz w:val="20"/>
              </w:rPr>
            </w:pPr>
            <w:r w:rsidRPr="00725D42">
              <w:rPr>
                <w:rFonts w:ascii="Arial" w:hAnsi="Arial" w:cs="Arial"/>
                <w:sz w:val="20"/>
              </w:rPr>
              <w:t>Mastering the basics, minimal standards,</w:t>
            </w:r>
          </w:p>
          <w:p w:rsidR="00725D42" w:rsidRPr="00725D42" w:rsidRDefault="00725D42" w:rsidP="002C7840">
            <w:pPr>
              <w:pStyle w:val="Odstavekseznama"/>
              <w:numPr>
                <w:ilvl w:val="0"/>
                <w:numId w:val="7"/>
              </w:numPr>
              <w:spacing w:after="0" w:line="240" w:lineRule="auto"/>
              <w:jc w:val="both"/>
              <w:cnfStyle w:val="000000010000"/>
              <w:rPr>
                <w:rFonts w:ascii="Arial" w:hAnsi="Arial" w:cs="Arial"/>
                <w:sz w:val="20"/>
              </w:rPr>
            </w:pPr>
            <w:r w:rsidRPr="00725D42">
              <w:rPr>
                <w:rFonts w:ascii="Arial" w:hAnsi="Arial" w:cs="Arial"/>
                <w:sz w:val="20"/>
              </w:rPr>
              <w:t>Mastering normal situations</w:t>
            </w:r>
          </w:p>
          <w:p w:rsidR="00725D42" w:rsidRPr="00725D42" w:rsidRDefault="00725D42" w:rsidP="002C7840">
            <w:pPr>
              <w:pStyle w:val="Odstavekseznama"/>
              <w:numPr>
                <w:ilvl w:val="0"/>
                <w:numId w:val="7"/>
              </w:numPr>
              <w:spacing w:after="0" w:line="240" w:lineRule="auto"/>
              <w:jc w:val="both"/>
              <w:cnfStyle w:val="000000010000"/>
              <w:rPr>
                <w:rFonts w:ascii="Arial" w:hAnsi="Arial" w:cs="Arial"/>
                <w:sz w:val="20"/>
              </w:rPr>
            </w:pPr>
            <w:r w:rsidRPr="00725D42">
              <w:rPr>
                <w:rFonts w:ascii="Arial" w:hAnsi="Arial" w:cs="Arial"/>
                <w:sz w:val="20"/>
              </w:rPr>
              <w:t>Mastering changing situation and innovation</w:t>
            </w:r>
          </w:p>
          <w:p w:rsidR="00725D42" w:rsidRPr="00725D42" w:rsidRDefault="00725D42" w:rsidP="002C7840">
            <w:pPr>
              <w:pStyle w:val="Odstavekseznama"/>
              <w:numPr>
                <w:ilvl w:val="0"/>
                <w:numId w:val="7"/>
              </w:numPr>
              <w:spacing w:after="0" w:line="240" w:lineRule="auto"/>
              <w:jc w:val="both"/>
              <w:cnfStyle w:val="000000010000"/>
              <w:rPr>
                <w:rFonts w:ascii="Arial" w:hAnsi="Arial" w:cs="Arial"/>
                <w:sz w:val="20"/>
              </w:rPr>
            </w:pPr>
            <w:r w:rsidRPr="00725D42">
              <w:rPr>
                <w:rFonts w:ascii="Arial" w:hAnsi="Arial" w:cs="Arial"/>
                <w:sz w:val="20"/>
              </w:rPr>
              <w:t>Transferring the knowledge to others</w:t>
            </w:r>
          </w:p>
          <w:p w:rsidR="00725D42" w:rsidRPr="00725D42" w:rsidRDefault="00725D42" w:rsidP="00725D42">
            <w:pPr>
              <w:jc w:val="both"/>
              <w:cnfStyle w:val="000000010000"/>
              <w:rPr>
                <w:rFonts w:ascii="Arial" w:hAnsi="Arial" w:cs="Arial"/>
                <w:sz w:val="20"/>
              </w:rPr>
            </w:pPr>
          </w:p>
        </w:tc>
      </w:tr>
    </w:tbl>
    <w:p w:rsidR="00725D42" w:rsidRPr="00725D42" w:rsidRDefault="00725D42" w:rsidP="00725D42">
      <w:pPr>
        <w:jc w:val="both"/>
        <w:rPr>
          <w:rFonts w:ascii="Arial" w:hAnsi="Arial" w:cs="Arial"/>
          <w:sz w:val="16"/>
        </w:rPr>
      </w:pPr>
      <w:r w:rsidRPr="00725D42">
        <w:rPr>
          <w:rFonts w:ascii="Arial" w:hAnsi="Arial" w:cs="Arial"/>
          <w:sz w:val="16"/>
        </w:rPr>
        <w:t xml:space="preserve">Adapted from: Kohont, Andrej. Competency profile of  Slovenian experts for human resources  management, master thesis, University in  Ljubljana, Faculty for social sciences, Ljubljana, 2005 </w:t>
      </w:r>
    </w:p>
    <w:p w:rsidR="0001717A" w:rsidRDefault="0001717A" w:rsidP="0001717A">
      <w:pPr>
        <w:jc w:val="both"/>
        <w:rPr>
          <w:rFonts w:ascii="Arial" w:hAnsi="Arial" w:cs="Arial"/>
          <w:sz w:val="20"/>
        </w:rPr>
      </w:pPr>
    </w:p>
    <w:p w:rsidR="00725D42" w:rsidRPr="00C11FF5" w:rsidRDefault="00725D42" w:rsidP="00725D42">
      <w:pPr>
        <w:jc w:val="both"/>
        <w:rPr>
          <w:rFonts w:ascii="Arial" w:hAnsi="Arial" w:cs="Arial"/>
          <w:sz w:val="20"/>
        </w:rPr>
      </w:pPr>
      <w:r w:rsidRPr="00C11FF5">
        <w:rPr>
          <w:rFonts w:ascii="Arial" w:hAnsi="Arial" w:cs="Arial"/>
          <w:sz w:val="20"/>
        </w:rPr>
        <w:t>Table 11: Description and competency progression for “Change Control”</w:t>
      </w:r>
    </w:p>
    <w:p w:rsidR="00725D42" w:rsidRPr="00C11FF5" w:rsidRDefault="00725D42" w:rsidP="00725D42">
      <w:pPr>
        <w:jc w:val="both"/>
        <w:rPr>
          <w:rFonts w:ascii="Arial" w:hAnsi="Arial" w:cs="Arial"/>
          <w:sz w:val="20"/>
        </w:rPr>
      </w:pPr>
    </w:p>
    <w:p w:rsidR="00725D42" w:rsidRPr="00C11FF5" w:rsidRDefault="00725D42" w:rsidP="00725D42">
      <w:pPr>
        <w:pStyle w:val="Telobesedila"/>
        <w:jc w:val="both"/>
        <w:rPr>
          <w:rFonts w:ascii="Arial" w:hAnsi="Arial" w:cs="Arial"/>
          <w:sz w:val="20"/>
          <w:lang w:val="en-GB"/>
        </w:rPr>
      </w:pPr>
      <w:r w:rsidRPr="00C11FF5">
        <w:rPr>
          <w:rFonts w:ascii="Arial" w:hAnsi="Arial" w:cs="Arial"/>
          <w:sz w:val="20"/>
          <w:lang w:val="en-GB"/>
        </w:rPr>
        <w:t>Any layout of a BSP competency framework will heavily depend upon the progression of competencies in line with the adoption of Bloom's domains of taxonomies; for differentiation of the sorts of knowledge. In comparison with some established national consultant competency frameworks and certification schemes is this clearly a point of differentiation (and potential challenge in measuring the stages). How can these competencies be made accessible and visible?</w:t>
      </w:r>
    </w:p>
    <w:p w:rsidR="00725D42" w:rsidRPr="00C11FF5" w:rsidRDefault="00725D42" w:rsidP="00725D42">
      <w:pPr>
        <w:pStyle w:val="Telobesedila"/>
        <w:jc w:val="both"/>
        <w:rPr>
          <w:rFonts w:ascii="Arial" w:hAnsi="Arial" w:cs="Arial"/>
          <w:sz w:val="20"/>
          <w:lang w:val="en-GB"/>
        </w:rPr>
      </w:pPr>
    </w:p>
    <w:p w:rsidR="00725D42" w:rsidRPr="00C11FF5" w:rsidRDefault="00725D42" w:rsidP="00725D42">
      <w:pPr>
        <w:jc w:val="both"/>
        <w:rPr>
          <w:rFonts w:ascii="Arial" w:hAnsi="Arial" w:cs="Arial"/>
          <w:b/>
          <w:sz w:val="20"/>
        </w:rPr>
      </w:pPr>
      <w:r w:rsidRPr="00C11FF5">
        <w:rPr>
          <w:rFonts w:ascii="Arial" w:hAnsi="Arial" w:cs="Arial"/>
          <w:b/>
          <w:sz w:val="20"/>
        </w:rPr>
        <w:t>Competency Visibility</w:t>
      </w:r>
    </w:p>
    <w:p w:rsidR="00725D42" w:rsidRPr="00C11FF5" w:rsidRDefault="00725D42" w:rsidP="00725D42">
      <w:pPr>
        <w:jc w:val="both"/>
        <w:rPr>
          <w:rFonts w:ascii="Arial" w:hAnsi="Arial" w:cs="Arial"/>
          <w:sz w:val="20"/>
        </w:rPr>
      </w:pPr>
    </w:p>
    <w:p w:rsidR="00725D42" w:rsidRPr="00C11FF5" w:rsidRDefault="00725D42" w:rsidP="00725D42">
      <w:pPr>
        <w:jc w:val="both"/>
        <w:rPr>
          <w:rFonts w:ascii="Arial" w:hAnsi="Arial" w:cs="Arial"/>
          <w:sz w:val="20"/>
        </w:rPr>
      </w:pPr>
      <w:r w:rsidRPr="00C11FF5">
        <w:rPr>
          <w:rFonts w:ascii="Arial" w:hAnsi="Arial" w:cs="Arial"/>
          <w:sz w:val="20"/>
        </w:rPr>
        <w:t>From the visibility viewpoint the competencies can be divided onto:</w:t>
      </w:r>
    </w:p>
    <w:p w:rsidR="00725D42" w:rsidRPr="00C11FF5" w:rsidRDefault="00725D42" w:rsidP="002C7840">
      <w:pPr>
        <w:pStyle w:val="Odstavekseznama"/>
        <w:numPr>
          <w:ilvl w:val="0"/>
          <w:numId w:val="8"/>
        </w:numPr>
        <w:spacing w:after="0" w:line="240" w:lineRule="auto"/>
        <w:jc w:val="both"/>
        <w:rPr>
          <w:rFonts w:ascii="Arial" w:hAnsi="Arial" w:cs="Arial"/>
          <w:bCs/>
          <w:sz w:val="20"/>
        </w:rPr>
      </w:pPr>
      <w:r w:rsidRPr="00C11FF5">
        <w:rPr>
          <w:rFonts w:ascii="Arial" w:hAnsi="Arial" w:cs="Arial"/>
          <w:bCs/>
          <w:sz w:val="20"/>
        </w:rPr>
        <w:t>Visible competencies (e.g. knowledge, routine, skills) which  could  be relatively easily developed  through education and training and,</w:t>
      </w:r>
    </w:p>
    <w:p w:rsidR="00725D42" w:rsidRPr="00C11FF5" w:rsidRDefault="00725D42" w:rsidP="002C7840">
      <w:pPr>
        <w:pStyle w:val="Odstavekseznama"/>
        <w:numPr>
          <w:ilvl w:val="0"/>
          <w:numId w:val="8"/>
        </w:numPr>
        <w:spacing w:after="0" w:line="240" w:lineRule="auto"/>
        <w:jc w:val="both"/>
        <w:rPr>
          <w:rFonts w:ascii="Arial" w:hAnsi="Arial" w:cs="Arial"/>
          <w:bCs/>
          <w:sz w:val="20"/>
        </w:rPr>
      </w:pPr>
      <w:r w:rsidRPr="00C11FF5">
        <w:rPr>
          <w:rFonts w:ascii="Arial" w:hAnsi="Arial" w:cs="Arial"/>
          <w:bCs/>
          <w:sz w:val="20"/>
        </w:rPr>
        <w:t>Invisible or hidden competencies (e.g. characteristics, behaviour, values, beliefs) which are not easily developed through education. It is much easier to “choose the right people to the right places”</w:t>
      </w:r>
    </w:p>
    <w:p w:rsidR="00725D42" w:rsidRPr="00C11FF5" w:rsidRDefault="00725D42" w:rsidP="00725D42">
      <w:pPr>
        <w:jc w:val="both"/>
        <w:rPr>
          <w:rFonts w:ascii="Arial" w:hAnsi="Arial" w:cs="Arial"/>
          <w:bCs/>
          <w:sz w:val="20"/>
        </w:rPr>
      </w:pPr>
    </w:p>
    <w:p w:rsidR="00725D42" w:rsidRPr="00C11FF5" w:rsidRDefault="00725D42" w:rsidP="00725D42">
      <w:pPr>
        <w:jc w:val="both"/>
        <w:rPr>
          <w:rFonts w:ascii="Arial" w:hAnsi="Arial" w:cs="Arial"/>
          <w:bCs/>
          <w:sz w:val="20"/>
        </w:rPr>
      </w:pPr>
      <w:r w:rsidRPr="00C11FF5">
        <w:rPr>
          <w:rFonts w:ascii="Arial" w:hAnsi="Arial" w:cs="Arial"/>
          <w:bCs/>
          <w:sz w:val="20"/>
        </w:rPr>
        <w:t>To enable the accessibility, we can turn to the work on imaging the competencies through the creation of a wheel picturing them.</w:t>
      </w:r>
    </w:p>
    <w:p w:rsidR="00725D42" w:rsidRPr="00C11FF5" w:rsidRDefault="00725D42" w:rsidP="00725D42">
      <w:pPr>
        <w:jc w:val="both"/>
        <w:rPr>
          <w:rFonts w:ascii="Arial" w:hAnsi="Arial" w:cs="Arial"/>
          <w:bCs/>
          <w:sz w:val="20"/>
        </w:rPr>
      </w:pPr>
    </w:p>
    <w:p w:rsidR="00725D42" w:rsidRDefault="00725D42" w:rsidP="00725D42">
      <w:pPr>
        <w:pStyle w:val="Telobesedila"/>
        <w:jc w:val="both"/>
        <w:rPr>
          <w:rFonts w:ascii="Arial" w:hAnsi="Arial" w:cs="Arial"/>
          <w:kern w:val="28"/>
          <w:sz w:val="20"/>
          <w:lang w:val="en-GB"/>
        </w:rPr>
      </w:pPr>
    </w:p>
    <w:p w:rsidR="00A87C74" w:rsidRDefault="00A87C74" w:rsidP="00725D42">
      <w:pPr>
        <w:pStyle w:val="Telobesedila"/>
        <w:jc w:val="both"/>
        <w:rPr>
          <w:rFonts w:ascii="Arial" w:hAnsi="Arial" w:cs="Arial"/>
          <w:kern w:val="28"/>
          <w:sz w:val="20"/>
          <w:lang w:val="en-GB"/>
        </w:rPr>
      </w:pPr>
    </w:p>
    <w:p w:rsidR="00A87C74" w:rsidRDefault="00A87C74" w:rsidP="00725D42">
      <w:pPr>
        <w:pStyle w:val="Telobesedila"/>
        <w:jc w:val="both"/>
        <w:rPr>
          <w:rFonts w:ascii="Arial" w:hAnsi="Arial" w:cs="Arial"/>
          <w:kern w:val="28"/>
          <w:sz w:val="20"/>
          <w:lang w:val="en-GB"/>
        </w:rPr>
      </w:pPr>
    </w:p>
    <w:p w:rsidR="00A87C74" w:rsidRPr="00C11FF5" w:rsidRDefault="00A87C74" w:rsidP="00725D42">
      <w:pPr>
        <w:pStyle w:val="Telobesedila"/>
        <w:jc w:val="both"/>
        <w:rPr>
          <w:rFonts w:ascii="Arial" w:hAnsi="Arial" w:cs="Arial"/>
          <w:kern w:val="28"/>
          <w:sz w:val="20"/>
          <w:lang w:val="en-GB"/>
        </w:rPr>
      </w:pPr>
    </w:p>
    <w:p w:rsidR="00725D42" w:rsidRPr="00C11FF5" w:rsidRDefault="00725D42" w:rsidP="00725D42">
      <w:pPr>
        <w:pStyle w:val="Telobesedila"/>
        <w:jc w:val="both"/>
        <w:rPr>
          <w:rFonts w:ascii="Arial" w:hAnsi="Arial" w:cs="Arial"/>
          <w:b/>
          <w:sz w:val="20"/>
          <w:lang w:val="en-GB"/>
        </w:rPr>
      </w:pPr>
      <w:r w:rsidRPr="00C11FF5">
        <w:rPr>
          <w:rFonts w:ascii="Arial" w:hAnsi="Arial" w:cs="Arial"/>
          <w:b/>
          <w:sz w:val="20"/>
          <w:lang w:val="en-GB"/>
        </w:rPr>
        <w:t>The Wheel of Competency</w:t>
      </w:r>
    </w:p>
    <w:p w:rsidR="00725D42" w:rsidRPr="00C11FF5" w:rsidRDefault="00725D42" w:rsidP="00725D42">
      <w:pPr>
        <w:pStyle w:val="Telobesedila"/>
        <w:jc w:val="both"/>
        <w:rPr>
          <w:rFonts w:ascii="Arial" w:hAnsi="Arial" w:cs="Arial"/>
          <w:sz w:val="20"/>
          <w:lang w:val="en-GB"/>
        </w:rPr>
      </w:pPr>
    </w:p>
    <w:p w:rsidR="00725D42" w:rsidRDefault="00725D42" w:rsidP="00725D42">
      <w:pPr>
        <w:pStyle w:val="Telobesedila"/>
        <w:jc w:val="both"/>
        <w:rPr>
          <w:rFonts w:ascii="Arial" w:hAnsi="Arial" w:cs="Arial"/>
          <w:sz w:val="20"/>
          <w:lang w:val="en-GB"/>
        </w:rPr>
      </w:pPr>
      <w:r w:rsidRPr="00C11FF5">
        <w:rPr>
          <w:rFonts w:ascii="Arial" w:hAnsi="Arial" w:cs="Arial"/>
          <w:sz w:val="20"/>
          <w:lang w:val="en-GB"/>
        </w:rPr>
        <w:t>The so called wheel of competencies is often the final outcome of competencies classification in an organisation, encompassing all of them, being important for the company development.</w:t>
      </w:r>
    </w:p>
    <w:p w:rsidR="00C11FF5" w:rsidRDefault="00C11FF5" w:rsidP="00725D42">
      <w:pPr>
        <w:pStyle w:val="Telobesedila"/>
        <w:jc w:val="both"/>
        <w:rPr>
          <w:rFonts w:ascii="Arial" w:hAnsi="Arial" w:cs="Arial"/>
          <w:sz w:val="20"/>
          <w:lang w:val="en-GB"/>
        </w:rPr>
      </w:pPr>
    </w:p>
    <w:p w:rsidR="00C11FF5" w:rsidRPr="00C11FF5" w:rsidRDefault="00C11FF5" w:rsidP="00C11FF5">
      <w:pPr>
        <w:pStyle w:val="Telobesedila"/>
        <w:jc w:val="center"/>
        <w:rPr>
          <w:rFonts w:ascii="Arial" w:hAnsi="Arial" w:cs="Arial"/>
          <w:sz w:val="20"/>
          <w:lang w:val="en-GB"/>
        </w:rPr>
      </w:pPr>
      <w:r w:rsidRPr="00C11FF5">
        <w:rPr>
          <w:rFonts w:ascii="Arial" w:hAnsi="Arial" w:cs="Arial"/>
          <w:sz w:val="20"/>
          <w:lang w:val="sl-SI" w:eastAsia="sl-SI"/>
        </w:rPr>
        <w:drawing>
          <wp:inline distT="0" distB="0" distL="0" distR="0">
            <wp:extent cx="4616450" cy="3187700"/>
            <wp:effectExtent l="19050" t="0" r="0" b="0"/>
            <wp:docPr id="23" name="Picture 3"/>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4616404" cy="3187668"/>
                    </a:xfrm>
                    <a:prstGeom prst="rect">
                      <a:avLst/>
                    </a:prstGeom>
                    <a:noFill/>
                    <a:ln w="9525">
                      <a:noFill/>
                      <a:miter lim="800000"/>
                      <a:headEnd/>
                      <a:tailEnd/>
                    </a:ln>
                  </pic:spPr>
                </pic:pic>
              </a:graphicData>
            </a:graphic>
          </wp:inline>
        </w:drawing>
      </w:r>
    </w:p>
    <w:p w:rsidR="00C11FF5" w:rsidRPr="00C11FF5" w:rsidRDefault="00C11FF5" w:rsidP="00C11FF5">
      <w:pPr>
        <w:pStyle w:val="Telobesedila"/>
        <w:jc w:val="both"/>
        <w:rPr>
          <w:rFonts w:ascii="Arial" w:hAnsi="Arial" w:cs="Arial"/>
          <w:sz w:val="16"/>
        </w:rPr>
      </w:pPr>
      <w:r w:rsidRPr="00C11FF5">
        <w:rPr>
          <w:rFonts w:ascii="Arial" w:hAnsi="Arial" w:cs="Arial"/>
          <w:sz w:val="16"/>
        </w:rPr>
        <w:t>Source: Kohont, Andrej. Multilayerage and usefulness of competencies.  University of Ljubljana, Faculty of social sciences,2009</w:t>
      </w:r>
    </w:p>
    <w:p w:rsidR="00725D42" w:rsidRDefault="00725D42" w:rsidP="00725D42">
      <w:pPr>
        <w:pStyle w:val="Telobesedila"/>
        <w:jc w:val="both"/>
        <w:rPr>
          <w:rFonts w:ascii="Arial" w:hAnsi="Arial" w:cs="Arial"/>
          <w:sz w:val="20"/>
        </w:rPr>
      </w:pPr>
    </w:p>
    <w:p w:rsidR="00C11FF5" w:rsidRDefault="00C11FF5" w:rsidP="00C11FF5">
      <w:pPr>
        <w:pStyle w:val="Telobesedila"/>
        <w:jc w:val="both"/>
        <w:rPr>
          <w:rFonts w:ascii="Arial" w:hAnsi="Arial" w:cs="Arial"/>
          <w:sz w:val="20"/>
        </w:rPr>
      </w:pPr>
      <w:r>
        <w:rPr>
          <w:rFonts w:ascii="Arial" w:hAnsi="Arial" w:cs="Arial"/>
          <w:sz w:val="20"/>
        </w:rPr>
        <w:t>Table 12</w:t>
      </w:r>
      <w:r w:rsidRPr="00C11FF5">
        <w:rPr>
          <w:rFonts w:ascii="Arial" w:hAnsi="Arial" w:cs="Arial"/>
          <w:sz w:val="20"/>
        </w:rPr>
        <w:t>: An example of the wheel of competencies</w:t>
      </w:r>
    </w:p>
    <w:p w:rsidR="00C11FF5" w:rsidRDefault="00C11FF5" w:rsidP="00C11FF5">
      <w:pPr>
        <w:pStyle w:val="Telobesedila"/>
        <w:jc w:val="both"/>
        <w:rPr>
          <w:rFonts w:ascii="Arial" w:hAnsi="Arial" w:cs="Arial"/>
          <w:sz w:val="20"/>
        </w:rPr>
      </w:pPr>
    </w:p>
    <w:p w:rsidR="00C11FF5" w:rsidRDefault="00C11FF5" w:rsidP="00C11FF5">
      <w:pPr>
        <w:pStyle w:val="Telobesedila"/>
        <w:jc w:val="both"/>
        <w:rPr>
          <w:rFonts w:ascii="Arial" w:hAnsi="Arial" w:cs="Arial"/>
          <w:sz w:val="20"/>
        </w:rPr>
      </w:pPr>
      <w:r>
        <w:rPr>
          <w:rFonts w:ascii="Arial" w:hAnsi="Arial" w:cs="Arial"/>
          <w:sz w:val="20"/>
        </w:rPr>
        <w:t>A similar</w:t>
      </w:r>
      <w:r w:rsidRPr="00C11FF5">
        <w:rPr>
          <w:rFonts w:ascii="Arial" w:hAnsi="Arial" w:cs="Arial"/>
          <w:sz w:val="20"/>
        </w:rPr>
        <w:t xml:space="preserve"> wheel of competencies</w:t>
      </w:r>
      <w:r>
        <w:rPr>
          <w:rFonts w:ascii="Arial" w:hAnsi="Arial" w:cs="Arial"/>
          <w:sz w:val="20"/>
        </w:rPr>
        <w:t>,</w:t>
      </w:r>
      <w:r w:rsidRPr="00C11FF5">
        <w:rPr>
          <w:rFonts w:ascii="Arial" w:hAnsi="Arial" w:cs="Arial"/>
          <w:sz w:val="20"/>
        </w:rPr>
        <w:t xml:space="preserve"> in its graphical </w:t>
      </w:r>
      <w:r>
        <w:rPr>
          <w:rFonts w:ascii="Arial" w:hAnsi="Arial" w:cs="Arial"/>
          <w:sz w:val="20"/>
        </w:rPr>
        <w:t xml:space="preserve">descriptive </w:t>
      </w:r>
      <w:r w:rsidRPr="00C11FF5">
        <w:rPr>
          <w:rFonts w:ascii="Arial" w:hAnsi="Arial" w:cs="Arial"/>
          <w:sz w:val="20"/>
        </w:rPr>
        <w:t>layout</w:t>
      </w:r>
      <w:r>
        <w:rPr>
          <w:rFonts w:ascii="Arial" w:hAnsi="Arial" w:cs="Arial"/>
          <w:sz w:val="20"/>
        </w:rPr>
        <w:t>,</w:t>
      </w:r>
      <w:r w:rsidRPr="00C11FF5">
        <w:rPr>
          <w:rFonts w:ascii="Arial" w:hAnsi="Arial" w:cs="Arial"/>
          <w:sz w:val="20"/>
        </w:rPr>
        <w:t xml:space="preserve"> could be used to show </w:t>
      </w:r>
      <w:r>
        <w:rPr>
          <w:rFonts w:ascii="Arial" w:hAnsi="Arial" w:cs="Arial"/>
          <w:sz w:val="20"/>
        </w:rPr>
        <w:t xml:space="preserve">a </w:t>
      </w:r>
      <w:r w:rsidRPr="00C11FF5">
        <w:rPr>
          <w:rFonts w:ascii="Arial" w:hAnsi="Arial" w:cs="Arial"/>
          <w:sz w:val="20"/>
        </w:rPr>
        <w:t>final outcome of competencies</w:t>
      </w:r>
      <w:r>
        <w:rPr>
          <w:rFonts w:ascii="Arial" w:hAnsi="Arial" w:cs="Arial"/>
          <w:sz w:val="20"/>
        </w:rPr>
        <w:t xml:space="preserve"> that</w:t>
      </w:r>
      <w:r w:rsidRPr="00C11FF5">
        <w:rPr>
          <w:rFonts w:ascii="Arial" w:hAnsi="Arial" w:cs="Arial"/>
          <w:sz w:val="20"/>
        </w:rPr>
        <w:t xml:space="preserve"> a BSP specialist needs to posses and develop</w:t>
      </w:r>
      <w:r>
        <w:rPr>
          <w:rFonts w:ascii="Arial" w:hAnsi="Arial" w:cs="Arial"/>
          <w:sz w:val="20"/>
        </w:rPr>
        <w:t>; in order</w:t>
      </w:r>
      <w:r w:rsidRPr="00C11FF5">
        <w:rPr>
          <w:rFonts w:ascii="Arial" w:hAnsi="Arial" w:cs="Arial"/>
          <w:sz w:val="20"/>
        </w:rPr>
        <w:t xml:space="preserve"> to </w:t>
      </w:r>
      <w:r>
        <w:rPr>
          <w:rFonts w:ascii="Arial" w:hAnsi="Arial" w:cs="Arial"/>
          <w:sz w:val="20"/>
        </w:rPr>
        <w:t>obtain the</w:t>
      </w:r>
      <w:r w:rsidRPr="00C11FF5">
        <w:rPr>
          <w:rFonts w:ascii="Arial" w:hAnsi="Arial" w:cs="Arial"/>
          <w:sz w:val="20"/>
        </w:rPr>
        <w:t xml:space="preserve"> necessary competencies dimension. </w:t>
      </w:r>
      <w:r>
        <w:rPr>
          <w:rFonts w:ascii="Arial" w:hAnsi="Arial" w:cs="Arial"/>
          <w:sz w:val="20"/>
        </w:rPr>
        <w:t xml:space="preserve">All of this means that we need to </w:t>
      </w:r>
      <w:r w:rsidRPr="00C11FF5">
        <w:rPr>
          <w:rFonts w:ascii="Arial" w:hAnsi="Arial" w:cs="Arial"/>
          <w:sz w:val="20"/>
        </w:rPr>
        <w:t>answer the questio</w:t>
      </w:r>
      <w:r>
        <w:rPr>
          <w:rFonts w:ascii="Arial" w:hAnsi="Arial" w:cs="Arial"/>
          <w:sz w:val="20"/>
        </w:rPr>
        <w:t>n: what competencies are needed?</w:t>
      </w:r>
    </w:p>
    <w:p w:rsidR="00C11FF5" w:rsidRDefault="00C11FF5" w:rsidP="00C11FF5">
      <w:pPr>
        <w:pStyle w:val="Telobesedila"/>
        <w:jc w:val="both"/>
        <w:rPr>
          <w:rFonts w:ascii="Arial" w:hAnsi="Arial" w:cs="Arial"/>
          <w:sz w:val="20"/>
        </w:rPr>
      </w:pPr>
    </w:p>
    <w:p w:rsidR="00C11FF5" w:rsidRPr="00C11FF5" w:rsidRDefault="00C11FF5" w:rsidP="002C7840">
      <w:pPr>
        <w:pStyle w:val="Naslov2"/>
        <w:numPr>
          <w:ilvl w:val="0"/>
          <w:numId w:val="6"/>
        </w:numPr>
        <w:rPr>
          <w:rFonts w:ascii="Arial" w:hAnsi="Arial" w:cs="Arial"/>
          <w:lang w:val="en-GB"/>
        </w:rPr>
      </w:pPr>
      <w:bookmarkStart w:id="2" w:name="_Toc276827222"/>
      <w:r w:rsidRPr="00C11FF5">
        <w:rPr>
          <w:rFonts w:ascii="Arial" w:hAnsi="Arial" w:cs="Arial"/>
          <w:lang w:val="en-GB"/>
        </w:rPr>
        <w:t>How To Identify And Use Competencies</w:t>
      </w:r>
      <w:bookmarkEnd w:id="2"/>
    </w:p>
    <w:p w:rsidR="00C11FF5" w:rsidRPr="009F3094" w:rsidRDefault="00C11FF5" w:rsidP="00C11FF5">
      <w:pPr>
        <w:jc w:val="both"/>
      </w:pPr>
    </w:p>
    <w:p w:rsidR="00C11FF5" w:rsidRPr="00C11FF5" w:rsidRDefault="00C11FF5" w:rsidP="00C11FF5">
      <w:pPr>
        <w:jc w:val="both"/>
        <w:rPr>
          <w:rFonts w:ascii="Arial" w:hAnsi="Arial" w:cs="Arial"/>
          <w:sz w:val="20"/>
        </w:rPr>
      </w:pPr>
      <w:r w:rsidRPr="00C11FF5">
        <w:rPr>
          <w:rFonts w:ascii="Arial" w:hAnsi="Arial" w:cs="Arial"/>
          <w:sz w:val="20"/>
        </w:rPr>
        <w:t xml:space="preserve">Several approaches </w:t>
      </w:r>
      <w:r>
        <w:rPr>
          <w:rFonts w:ascii="Arial" w:hAnsi="Arial" w:cs="Arial"/>
          <w:sz w:val="20"/>
        </w:rPr>
        <w:t xml:space="preserve">to the </w:t>
      </w:r>
      <w:r w:rsidRPr="00C11FF5">
        <w:rPr>
          <w:rFonts w:ascii="Arial" w:hAnsi="Arial" w:cs="Arial"/>
          <w:sz w:val="20"/>
        </w:rPr>
        <w:t>identif</w:t>
      </w:r>
      <w:r>
        <w:rPr>
          <w:rFonts w:ascii="Arial" w:hAnsi="Arial" w:cs="Arial"/>
          <w:sz w:val="20"/>
        </w:rPr>
        <w:t>ication</w:t>
      </w:r>
      <w:r w:rsidRPr="00C11FF5">
        <w:rPr>
          <w:rFonts w:ascii="Arial" w:hAnsi="Arial" w:cs="Arial"/>
          <w:sz w:val="20"/>
        </w:rPr>
        <w:t xml:space="preserve"> and us</w:t>
      </w:r>
      <w:r>
        <w:rPr>
          <w:rFonts w:ascii="Arial" w:hAnsi="Arial" w:cs="Arial"/>
          <w:sz w:val="20"/>
        </w:rPr>
        <w:t>age of</w:t>
      </w:r>
      <w:r w:rsidRPr="00C11FF5">
        <w:rPr>
          <w:rFonts w:ascii="Arial" w:hAnsi="Arial" w:cs="Arial"/>
          <w:sz w:val="20"/>
        </w:rPr>
        <w:t xml:space="preserve"> competencies </w:t>
      </w:r>
      <w:r>
        <w:rPr>
          <w:rFonts w:ascii="Arial" w:hAnsi="Arial" w:cs="Arial"/>
          <w:sz w:val="20"/>
        </w:rPr>
        <w:t>have been published and are therefore available for application</w:t>
      </w:r>
      <w:r w:rsidRPr="00C11FF5">
        <w:rPr>
          <w:rFonts w:ascii="Arial" w:hAnsi="Arial" w:cs="Arial"/>
          <w:sz w:val="20"/>
        </w:rPr>
        <w:t xml:space="preserve"> available</w:t>
      </w:r>
      <w:r>
        <w:rPr>
          <w:rFonts w:ascii="Arial" w:hAnsi="Arial" w:cs="Arial"/>
          <w:sz w:val="20"/>
        </w:rPr>
        <w:t xml:space="preserve"> (Kohont, 2003, p. 50)</w:t>
      </w:r>
      <w:r w:rsidRPr="00C11FF5">
        <w:rPr>
          <w:rFonts w:ascii="Arial" w:hAnsi="Arial" w:cs="Arial"/>
          <w:sz w:val="20"/>
        </w:rPr>
        <w:t>:</w:t>
      </w:r>
    </w:p>
    <w:p w:rsidR="00C11FF5" w:rsidRPr="00C11FF5" w:rsidRDefault="00C11FF5" w:rsidP="00C11FF5">
      <w:pPr>
        <w:jc w:val="both"/>
        <w:rPr>
          <w:rFonts w:ascii="Arial" w:hAnsi="Arial" w:cs="Arial"/>
          <w:sz w:val="20"/>
        </w:rPr>
      </w:pPr>
    </w:p>
    <w:p w:rsidR="00C11FF5" w:rsidRPr="00C11FF5" w:rsidRDefault="00C11FF5" w:rsidP="002C7840">
      <w:pPr>
        <w:pStyle w:val="Odstavekseznama"/>
        <w:numPr>
          <w:ilvl w:val="0"/>
          <w:numId w:val="9"/>
        </w:numPr>
        <w:spacing w:after="0" w:line="240" w:lineRule="auto"/>
        <w:jc w:val="both"/>
        <w:rPr>
          <w:rFonts w:ascii="Arial" w:hAnsi="Arial" w:cs="Arial"/>
          <w:sz w:val="20"/>
        </w:rPr>
      </w:pPr>
      <w:r w:rsidRPr="00C11FF5">
        <w:rPr>
          <w:rFonts w:ascii="Arial" w:hAnsi="Arial" w:cs="Arial"/>
          <w:b/>
          <w:sz w:val="20"/>
        </w:rPr>
        <w:t>American</w:t>
      </w:r>
      <w:r w:rsidRPr="00C11FF5">
        <w:rPr>
          <w:rFonts w:ascii="Arial" w:hAnsi="Arial" w:cs="Arial"/>
          <w:sz w:val="20"/>
        </w:rPr>
        <w:t xml:space="preserve"> (McBeer, McClelland, Boyatzis). Competencies are the characteristics of individual connected to superior performance. The role of </w:t>
      </w:r>
      <w:r>
        <w:rPr>
          <w:rFonts w:ascii="Arial" w:hAnsi="Arial" w:cs="Arial"/>
          <w:sz w:val="20"/>
        </w:rPr>
        <w:t>“</w:t>
      </w:r>
      <w:r w:rsidRPr="00C11FF5">
        <w:rPr>
          <w:rFonts w:ascii="Arial" w:hAnsi="Arial" w:cs="Arial"/>
          <w:sz w:val="20"/>
        </w:rPr>
        <w:t>top performers</w:t>
      </w:r>
      <w:r>
        <w:rPr>
          <w:rFonts w:ascii="Arial" w:hAnsi="Arial" w:cs="Arial"/>
          <w:sz w:val="20"/>
        </w:rPr>
        <w:t>”</w:t>
      </w:r>
      <w:r w:rsidRPr="00C11FF5">
        <w:rPr>
          <w:rFonts w:ascii="Arial" w:hAnsi="Arial" w:cs="Arial"/>
          <w:sz w:val="20"/>
        </w:rPr>
        <w:t xml:space="preserve"> is heavily stressed.</w:t>
      </w:r>
    </w:p>
    <w:p w:rsidR="00C11FF5" w:rsidRPr="00C11FF5" w:rsidRDefault="00C11FF5" w:rsidP="00C11FF5">
      <w:pPr>
        <w:jc w:val="both"/>
        <w:rPr>
          <w:rFonts w:ascii="Arial" w:hAnsi="Arial" w:cs="Arial"/>
          <w:sz w:val="20"/>
        </w:rPr>
      </w:pPr>
    </w:p>
    <w:p w:rsidR="00C11FF5" w:rsidRPr="00C11FF5" w:rsidRDefault="00C11FF5" w:rsidP="002C7840">
      <w:pPr>
        <w:pStyle w:val="Odstavekseznama"/>
        <w:numPr>
          <w:ilvl w:val="0"/>
          <w:numId w:val="9"/>
        </w:numPr>
        <w:spacing w:after="0" w:line="240" w:lineRule="auto"/>
        <w:jc w:val="both"/>
        <w:rPr>
          <w:rFonts w:ascii="Arial" w:hAnsi="Arial" w:cs="Arial"/>
          <w:sz w:val="20"/>
        </w:rPr>
      </w:pPr>
      <w:r w:rsidRPr="00C11FF5">
        <w:rPr>
          <w:rFonts w:ascii="Arial" w:hAnsi="Arial" w:cs="Arial"/>
          <w:b/>
          <w:sz w:val="20"/>
        </w:rPr>
        <w:t>French</w:t>
      </w:r>
      <w:r w:rsidRPr="00C11FF5">
        <w:rPr>
          <w:rFonts w:ascii="Arial" w:hAnsi="Arial" w:cs="Arial"/>
          <w:sz w:val="20"/>
        </w:rPr>
        <w:t xml:space="preserve"> (Levy-Leboyer). Competence is a set of different psychological elements (capacities, personal characteristics, motives, knowledge) of an individual. Self-image forms the foundation.</w:t>
      </w:r>
    </w:p>
    <w:p w:rsidR="00C11FF5" w:rsidRPr="00C11FF5" w:rsidRDefault="00C11FF5" w:rsidP="00C11FF5">
      <w:pPr>
        <w:pStyle w:val="Odstavekseznama"/>
        <w:jc w:val="both"/>
        <w:rPr>
          <w:rFonts w:ascii="Arial" w:hAnsi="Arial" w:cs="Arial"/>
          <w:sz w:val="20"/>
        </w:rPr>
      </w:pPr>
    </w:p>
    <w:p w:rsidR="00C11FF5" w:rsidRPr="00C11FF5" w:rsidRDefault="00C11FF5" w:rsidP="002C7840">
      <w:pPr>
        <w:pStyle w:val="Odstavekseznama"/>
        <w:numPr>
          <w:ilvl w:val="0"/>
          <w:numId w:val="9"/>
        </w:numPr>
        <w:spacing w:after="0" w:line="240" w:lineRule="auto"/>
        <w:jc w:val="both"/>
        <w:rPr>
          <w:rFonts w:ascii="Arial" w:hAnsi="Arial" w:cs="Arial"/>
          <w:sz w:val="20"/>
        </w:rPr>
      </w:pPr>
      <w:r w:rsidRPr="00C11FF5">
        <w:rPr>
          <w:rFonts w:ascii="Arial" w:hAnsi="Arial" w:cs="Arial"/>
          <w:b/>
          <w:sz w:val="20"/>
        </w:rPr>
        <w:t>British</w:t>
      </w:r>
      <w:r w:rsidRPr="00C11FF5">
        <w:rPr>
          <w:rFonts w:ascii="Arial" w:hAnsi="Arial" w:cs="Arial"/>
          <w:sz w:val="20"/>
        </w:rPr>
        <w:t xml:space="preserve"> approach is the result of activities of two bodies: Management Charter Initiative – MCI and National Council for Vocational Qualifications - NCVQ. Resulting from  work tasks. The goal for MCI is to define the standards of managerial competencies and then the later to use together with NCVQ in vocational training and certification. Vocational competency is capacity of performing particular profession according to the standards of </w:t>
      </w:r>
      <w:r w:rsidRPr="00C11FF5">
        <w:rPr>
          <w:rFonts w:ascii="Arial" w:hAnsi="Arial" w:cs="Arial"/>
          <w:sz w:val="20"/>
        </w:rPr>
        <w:lastRenderedPageBreak/>
        <w:t xml:space="preserve">employment (Civelli, 1997, p. 227). While competency is measure of the education process output. Activities to be performed by an individual in the organisation need to be identified and then competencies are developed by the help of vocational system. </w:t>
      </w:r>
    </w:p>
    <w:p w:rsidR="00C11FF5" w:rsidRPr="00C11FF5" w:rsidRDefault="00C11FF5" w:rsidP="00C11FF5">
      <w:pPr>
        <w:pStyle w:val="Odstavekseznama"/>
        <w:jc w:val="both"/>
        <w:rPr>
          <w:rFonts w:ascii="Arial" w:hAnsi="Arial" w:cs="Arial"/>
          <w:sz w:val="20"/>
        </w:rPr>
      </w:pPr>
    </w:p>
    <w:p w:rsidR="00C11FF5" w:rsidRPr="00C11FF5" w:rsidRDefault="00C11FF5" w:rsidP="00C11FF5">
      <w:pPr>
        <w:jc w:val="both"/>
        <w:rPr>
          <w:rFonts w:ascii="Arial" w:hAnsi="Arial" w:cs="Arial"/>
          <w:sz w:val="20"/>
        </w:rPr>
      </w:pPr>
      <w:r w:rsidRPr="00C11FF5">
        <w:rPr>
          <w:rFonts w:ascii="Arial" w:hAnsi="Arial" w:cs="Arial"/>
          <w:sz w:val="20"/>
        </w:rPr>
        <w:t xml:space="preserve">Identifying the levels of required competencies is a job in interaction </w:t>
      </w:r>
      <w:r>
        <w:rPr>
          <w:rFonts w:ascii="Arial" w:hAnsi="Arial" w:cs="Arial"/>
          <w:sz w:val="20"/>
        </w:rPr>
        <w:t>with</w:t>
      </w:r>
      <w:r w:rsidRPr="00C11FF5">
        <w:rPr>
          <w:rFonts w:ascii="Arial" w:hAnsi="Arial" w:cs="Arial"/>
          <w:sz w:val="20"/>
        </w:rPr>
        <w:t xml:space="preserve"> those who know </w:t>
      </w:r>
      <w:r>
        <w:rPr>
          <w:rFonts w:ascii="Arial" w:hAnsi="Arial" w:cs="Arial"/>
          <w:sz w:val="20"/>
        </w:rPr>
        <w:t xml:space="preserve">a </w:t>
      </w:r>
      <w:r w:rsidRPr="00C11FF5">
        <w:rPr>
          <w:rFonts w:ascii="Arial" w:hAnsi="Arial" w:cs="Arial"/>
          <w:sz w:val="20"/>
        </w:rPr>
        <w:t xml:space="preserve">particular job the best or is being even performed by them. Some organisations are too fast in adopting general accessible competence catalogues. </w:t>
      </w:r>
    </w:p>
    <w:p w:rsidR="00C11FF5" w:rsidRPr="00C11FF5" w:rsidRDefault="00C11FF5" w:rsidP="00C11FF5">
      <w:pPr>
        <w:jc w:val="both"/>
        <w:rPr>
          <w:rFonts w:ascii="Arial" w:hAnsi="Arial" w:cs="Arial"/>
          <w:sz w:val="20"/>
        </w:rPr>
      </w:pPr>
    </w:p>
    <w:p w:rsidR="00C11FF5" w:rsidRPr="00C11FF5" w:rsidRDefault="00C11FF5" w:rsidP="00C11FF5">
      <w:pPr>
        <w:jc w:val="both"/>
        <w:rPr>
          <w:rFonts w:ascii="Arial" w:hAnsi="Arial" w:cs="Arial"/>
          <w:sz w:val="20"/>
        </w:rPr>
      </w:pPr>
      <w:r w:rsidRPr="00C11FF5">
        <w:rPr>
          <w:rFonts w:ascii="Arial" w:hAnsi="Arial" w:cs="Arial"/>
          <w:sz w:val="20"/>
        </w:rPr>
        <w:t xml:space="preserve">After having a look to different approaches in identifying and using competencies much of the established benchmarking task within BSPCP project is clearer. Now </w:t>
      </w:r>
      <w:r>
        <w:rPr>
          <w:rFonts w:ascii="Arial" w:hAnsi="Arial" w:cs="Arial"/>
          <w:sz w:val="20"/>
        </w:rPr>
        <w:t>to</w:t>
      </w:r>
      <w:r w:rsidRPr="00C11FF5">
        <w:rPr>
          <w:rFonts w:ascii="Arial" w:hAnsi="Arial" w:cs="Arial"/>
          <w:sz w:val="20"/>
        </w:rPr>
        <w:t xml:space="preserve"> better understand the background of the focus on education and training as a single source of competencies. Measurement of the formal education or so called cognitive knowledge is also not a problem. The problem arises with wide spreading the framework to all three Bloom's domains as well as organisational competencies. Formal knowledge is learned and easily measurable, skills have to be learned, but on the field and their measurement is more complex including real situation cases. Values stem from social environment, personality and working environment at least and are real challenge to be measured.  The evidence from theory confirms a necessity to use wider approach what will be also dealt with comparative analysis of different existing practices with competency frameworks </w:t>
      </w:r>
      <w:r>
        <w:rPr>
          <w:rFonts w:ascii="Arial" w:hAnsi="Arial" w:cs="Arial"/>
          <w:sz w:val="20"/>
        </w:rPr>
        <w:t>below.</w:t>
      </w:r>
      <w:r w:rsidRPr="00C11FF5">
        <w:rPr>
          <w:rFonts w:ascii="Arial" w:hAnsi="Arial" w:cs="Arial"/>
          <w:sz w:val="20"/>
        </w:rPr>
        <w:t xml:space="preserve"> </w:t>
      </w:r>
    </w:p>
    <w:p w:rsidR="00C11FF5" w:rsidRPr="00C11FF5" w:rsidRDefault="00C11FF5" w:rsidP="00C11FF5">
      <w:pPr>
        <w:jc w:val="both"/>
        <w:rPr>
          <w:rFonts w:ascii="Arial" w:hAnsi="Arial" w:cs="Arial"/>
          <w:sz w:val="20"/>
        </w:rPr>
      </w:pPr>
    </w:p>
    <w:p w:rsidR="00C11FF5" w:rsidRPr="00C11FF5" w:rsidRDefault="00C11FF5" w:rsidP="00C11FF5">
      <w:pPr>
        <w:pStyle w:val="Telobesedila"/>
        <w:jc w:val="both"/>
        <w:rPr>
          <w:rFonts w:ascii="Arial" w:hAnsi="Arial" w:cs="Arial"/>
          <w:sz w:val="20"/>
          <w:lang w:val="en-GB"/>
        </w:rPr>
      </w:pPr>
      <w:r w:rsidRPr="00C11FF5">
        <w:rPr>
          <w:rFonts w:ascii="Arial" w:hAnsi="Arial" w:cs="Arial"/>
          <w:sz w:val="20"/>
          <w:lang w:val="en-GB"/>
        </w:rPr>
        <w:t>A variety of methods for assessing competencies exists. Some elements to consider the competencies assessment encompass:</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Expert logic: assessment is being made by excellent workers, experts, managers, technologists or competencies tutor from HRM department by workshops, individual work, task analysis</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Excellent workers: self-observation, behavioural interview</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Behavioural patterns: critical events, annual interview</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Adapted generic models:  foreign patterns</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Analysis of strategic company documents</w:t>
      </w:r>
    </w:p>
    <w:p w:rsidR="00C11FF5" w:rsidRPr="00C11FF5" w:rsidRDefault="00C11FF5" w:rsidP="002C7840">
      <w:pPr>
        <w:pStyle w:val="Telobesedila"/>
        <w:numPr>
          <w:ilvl w:val="0"/>
          <w:numId w:val="10"/>
        </w:numPr>
        <w:autoSpaceDE/>
        <w:autoSpaceDN/>
        <w:adjustRightInd/>
        <w:spacing w:after="120"/>
        <w:jc w:val="both"/>
        <w:rPr>
          <w:rFonts w:ascii="Arial" w:hAnsi="Arial" w:cs="Arial"/>
          <w:sz w:val="20"/>
          <w:lang w:val="en-GB"/>
        </w:rPr>
      </w:pPr>
      <w:r w:rsidRPr="00C11FF5">
        <w:rPr>
          <w:rFonts w:ascii="Arial" w:hAnsi="Arial" w:cs="Arial"/>
          <w:sz w:val="20"/>
          <w:lang w:val="en-GB"/>
        </w:rPr>
        <w:t>360</w:t>
      </w:r>
      <w:r w:rsidRPr="00C11FF5">
        <w:rPr>
          <w:rFonts w:ascii="Arial" w:hAnsi="Arial" w:cs="Arial"/>
          <w:vertAlign w:val="superscript"/>
          <w:lang w:val="en-GB"/>
        </w:rPr>
        <w:t xml:space="preserve">° </w:t>
      </w:r>
      <w:r w:rsidRPr="00C11FF5">
        <w:rPr>
          <w:rFonts w:ascii="Arial" w:hAnsi="Arial" w:cs="Arial"/>
          <w:sz w:val="20"/>
          <w:lang w:val="en-GB"/>
        </w:rPr>
        <w:t xml:space="preserve"> approach</w:t>
      </w:r>
    </w:p>
    <w:p w:rsidR="00C11FF5" w:rsidRPr="00C11FF5" w:rsidRDefault="00C11FF5" w:rsidP="00C11FF5">
      <w:pPr>
        <w:pStyle w:val="Telobesedila"/>
        <w:jc w:val="both"/>
        <w:rPr>
          <w:rFonts w:ascii="Arial" w:hAnsi="Arial" w:cs="Arial"/>
          <w:sz w:val="20"/>
          <w:lang w:val="en-GB"/>
        </w:rPr>
      </w:pPr>
    </w:p>
    <w:p w:rsidR="00C11FF5" w:rsidRDefault="00C11FF5" w:rsidP="00C11FF5">
      <w:pPr>
        <w:pStyle w:val="Telobesedila"/>
        <w:jc w:val="both"/>
        <w:rPr>
          <w:rFonts w:ascii="Arial" w:hAnsi="Arial" w:cs="Arial"/>
          <w:sz w:val="20"/>
          <w:lang w:val="en-GB"/>
        </w:rPr>
      </w:pPr>
      <w:r w:rsidRPr="00C11FF5">
        <w:rPr>
          <w:rFonts w:ascii="Arial" w:hAnsi="Arial" w:cs="Arial"/>
          <w:sz w:val="20"/>
          <w:lang w:val="en-GB"/>
        </w:rPr>
        <w:t>It may have sense for the project in question to adopt appropriate managerial framework of competencies and/or existing consultants competency frameworks (method of adapted generic models) as already mentioned, understood as a starting point which could later face refinement and exactness in terms of business support industry specifics. This also means additional use some of other above mentioned methods.</w:t>
      </w:r>
    </w:p>
    <w:p w:rsidR="00F80210" w:rsidRPr="00C11FF5" w:rsidRDefault="00F80210" w:rsidP="00C11FF5">
      <w:pPr>
        <w:pStyle w:val="Telobesedila"/>
        <w:jc w:val="both"/>
        <w:rPr>
          <w:rFonts w:ascii="Arial" w:hAnsi="Arial" w:cs="Arial"/>
          <w:sz w:val="20"/>
          <w:lang w:val="en-GB"/>
        </w:rPr>
      </w:pPr>
    </w:p>
    <w:p w:rsidR="00C11FF5" w:rsidRPr="00C11FF5" w:rsidRDefault="00C11FF5" w:rsidP="00C11FF5">
      <w:pPr>
        <w:pStyle w:val="Telobesedila"/>
        <w:jc w:val="both"/>
        <w:rPr>
          <w:rFonts w:ascii="Arial" w:hAnsi="Arial" w:cs="Arial"/>
          <w:sz w:val="20"/>
          <w:lang w:val="en-GB"/>
        </w:rPr>
      </w:pPr>
      <w:r w:rsidRPr="00C11FF5">
        <w:rPr>
          <w:rFonts w:ascii="Arial" w:hAnsi="Arial" w:cs="Arial"/>
          <w:sz w:val="20"/>
          <w:lang w:val="en-GB"/>
        </w:rPr>
        <w:t>Competencies are usually used for the following areas:</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Education: achieving levels, raising levels of knowledge, adding competencies</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Work description: expected competencies of a worker</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HRM: competencies examination</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Introducing to work: promoting expected competencies</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 xml:space="preserve">Career development: long term harmonisation of expected and existing competencies </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Rewarding of competencies</w:t>
      </w:r>
    </w:p>
    <w:p w:rsidR="00C11FF5" w:rsidRPr="00C11FF5" w:rsidRDefault="00C11FF5" w:rsidP="002C7840">
      <w:pPr>
        <w:pStyle w:val="Telobesedila"/>
        <w:numPr>
          <w:ilvl w:val="0"/>
          <w:numId w:val="11"/>
        </w:numPr>
        <w:autoSpaceDE/>
        <w:autoSpaceDN/>
        <w:adjustRightInd/>
        <w:spacing w:after="120"/>
        <w:jc w:val="both"/>
        <w:rPr>
          <w:rFonts w:ascii="Arial" w:hAnsi="Arial" w:cs="Arial"/>
          <w:sz w:val="20"/>
          <w:lang w:val="en-GB"/>
        </w:rPr>
      </w:pPr>
      <w:r w:rsidRPr="00C11FF5">
        <w:rPr>
          <w:rFonts w:ascii="Arial" w:hAnsi="Arial" w:cs="Arial"/>
          <w:sz w:val="20"/>
          <w:lang w:val="en-GB"/>
        </w:rPr>
        <w:t>Managing: new role of managers</w:t>
      </w:r>
    </w:p>
    <w:p w:rsidR="00C11FF5" w:rsidRPr="00C11FF5" w:rsidRDefault="00C11FF5" w:rsidP="00C11FF5">
      <w:pPr>
        <w:pStyle w:val="Telobesedila"/>
        <w:jc w:val="both"/>
        <w:rPr>
          <w:rFonts w:ascii="Arial" w:hAnsi="Arial" w:cs="Arial"/>
          <w:sz w:val="20"/>
          <w:lang w:val="en-GB"/>
        </w:rPr>
      </w:pPr>
    </w:p>
    <w:p w:rsidR="00C11FF5" w:rsidRPr="00C11FF5" w:rsidRDefault="00C11FF5" w:rsidP="00C11FF5">
      <w:pPr>
        <w:pStyle w:val="Telobesedila"/>
        <w:jc w:val="both"/>
        <w:rPr>
          <w:rFonts w:ascii="Arial" w:hAnsi="Arial" w:cs="Arial"/>
          <w:sz w:val="20"/>
          <w:lang w:val="en-GB"/>
        </w:rPr>
      </w:pPr>
      <w:r w:rsidRPr="00C11FF5">
        <w:rPr>
          <w:rFonts w:ascii="Arial" w:hAnsi="Arial" w:cs="Arial"/>
          <w:sz w:val="20"/>
          <w:lang w:val="en-GB"/>
        </w:rPr>
        <w:t xml:space="preserve">Much of these is built in the proposal for competency framework for </w:t>
      </w:r>
      <w:r>
        <w:rPr>
          <w:rFonts w:ascii="Arial" w:hAnsi="Arial" w:cs="Arial"/>
          <w:sz w:val="20"/>
          <w:lang w:val="en-GB"/>
        </w:rPr>
        <w:t>“</w:t>
      </w:r>
      <w:r w:rsidRPr="00C11FF5">
        <w:rPr>
          <w:rFonts w:ascii="Arial" w:hAnsi="Arial" w:cs="Arial"/>
          <w:sz w:val="20"/>
          <w:lang w:val="en-GB"/>
        </w:rPr>
        <w:t>business support providers</w:t>
      </w:r>
      <w:r>
        <w:rPr>
          <w:rFonts w:ascii="Arial" w:hAnsi="Arial" w:cs="Arial"/>
          <w:sz w:val="20"/>
          <w:lang w:val="en-GB"/>
        </w:rPr>
        <w:t>”</w:t>
      </w:r>
      <w:r w:rsidRPr="00C11FF5">
        <w:rPr>
          <w:rFonts w:ascii="Arial" w:hAnsi="Arial" w:cs="Arial"/>
          <w:sz w:val="20"/>
          <w:lang w:val="en-GB"/>
        </w:rPr>
        <w:t>.</w:t>
      </w:r>
    </w:p>
    <w:p w:rsidR="00725D42" w:rsidRPr="00725D42" w:rsidRDefault="00725D42" w:rsidP="00725D42">
      <w:pPr>
        <w:jc w:val="both"/>
        <w:rPr>
          <w:rFonts w:ascii="Arial" w:hAnsi="Arial" w:cs="Arial"/>
          <w:sz w:val="20"/>
        </w:rPr>
      </w:pPr>
    </w:p>
    <w:p w:rsidR="00294A1F" w:rsidRPr="00294A1F" w:rsidRDefault="00A77859" w:rsidP="00294A1F">
      <w:pPr>
        <w:jc w:val="both"/>
        <w:rPr>
          <w:rFonts w:ascii="Arial" w:hAnsi="Arial" w:cs="Arial"/>
          <w:b/>
          <w:sz w:val="28"/>
          <w:szCs w:val="28"/>
        </w:rPr>
      </w:pPr>
      <w:r>
        <w:rPr>
          <w:rFonts w:ascii="Arial" w:hAnsi="Arial" w:cs="Arial"/>
          <w:b/>
          <w:sz w:val="28"/>
          <w:szCs w:val="28"/>
        </w:rPr>
        <w:t>5</w:t>
      </w:r>
      <w:r w:rsidR="00294A1F" w:rsidRPr="00294A1F">
        <w:rPr>
          <w:rFonts w:ascii="Arial" w:hAnsi="Arial" w:cs="Arial"/>
          <w:b/>
          <w:sz w:val="28"/>
          <w:szCs w:val="28"/>
        </w:rPr>
        <w:t xml:space="preserve">. </w:t>
      </w:r>
      <w:r w:rsidR="00672943" w:rsidRPr="00672943">
        <w:rPr>
          <w:rFonts w:ascii="Arial" w:hAnsi="Arial" w:cs="Arial"/>
          <w:b/>
          <w:sz w:val="28"/>
        </w:rPr>
        <w:t>Bloom’s domains and</w:t>
      </w:r>
      <w:r w:rsidR="00672943" w:rsidRPr="00672943">
        <w:rPr>
          <w:sz w:val="28"/>
        </w:rPr>
        <w:t xml:space="preserve"> </w:t>
      </w:r>
      <w:r w:rsidR="00672943">
        <w:rPr>
          <w:rFonts w:ascii="Arial" w:hAnsi="Arial" w:cs="Arial"/>
          <w:b/>
          <w:sz w:val="28"/>
          <w:szCs w:val="28"/>
        </w:rPr>
        <w:t>o</w:t>
      </w:r>
      <w:r w:rsidR="00294A1F" w:rsidRPr="00294A1F">
        <w:rPr>
          <w:rFonts w:ascii="Arial" w:hAnsi="Arial" w:cs="Arial"/>
          <w:b/>
          <w:sz w:val="28"/>
          <w:szCs w:val="28"/>
        </w:rPr>
        <w:t>rganisational Capabilities</w:t>
      </w:r>
    </w:p>
    <w:p w:rsidR="00F80210" w:rsidRDefault="00F80210" w:rsidP="00294A1F">
      <w:pPr>
        <w:pStyle w:val="Naslov1"/>
        <w:rPr>
          <w:sz w:val="22"/>
        </w:rPr>
      </w:pPr>
      <w:bookmarkStart w:id="3" w:name="_Toc276827223"/>
    </w:p>
    <w:p w:rsidR="00294A1F" w:rsidRPr="00294A1F" w:rsidRDefault="00667034" w:rsidP="00294A1F">
      <w:pPr>
        <w:pStyle w:val="Naslov1"/>
        <w:rPr>
          <w:sz w:val="22"/>
        </w:rPr>
      </w:pPr>
      <w:r>
        <w:rPr>
          <w:sz w:val="22"/>
        </w:rPr>
        <w:t xml:space="preserve">a) </w:t>
      </w:r>
      <w:r w:rsidR="00294A1F" w:rsidRPr="00294A1F">
        <w:rPr>
          <w:sz w:val="22"/>
        </w:rPr>
        <w:t>Bloom’s Domains and Question of Organisational Capabilities of BSP</w:t>
      </w:r>
      <w:bookmarkEnd w:id="3"/>
    </w:p>
    <w:p w:rsidR="0001717A" w:rsidRDefault="0001717A" w:rsidP="0001717A">
      <w:pPr>
        <w:jc w:val="both"/>
        <w:rPr>
          <w:rFonts w:ascii="Arial" w:hAnsi="Arial" w:cs="Arial"/>
          <w:sz w:val="20"/>
        </w:rPr>
      </w:pPr>
    </w:p>
    <w:p w:rsidR="00294A1F" w:rsidRDefault="00294A1F" w:rsidP="00294A1F">
      <w:pPr>
        <w:pStyle w:val="Telobesedila"/>
        <w:jc w:val="both"/>
        <w:rPr>
          <w:rFonts w:ascii="Arial" w:hAnsi="Arial" w:cs="Arial"/>
          <w:sz w:val="20"/>
          <w:szCs w:val="20"/>
        </w:rPr>
      </w:pPr>
      <w:r w:rsidRPr="00294A1F">
        <w:rPr>
          <w:rFonts w:ascii="Arial" w:hAnsi="Arial" w:cs="Arial"/>
          <w:sz w:val="20"/>
          <w:szCs w:val="20"/>
        </w:rPr>
        <w:t>Ini</w:t>
      </w:r>
      <w:r>
        <w:rPr>
          <w:rFonts w:ascii="Arial" w:hAnsi="Arial" w:cs="Arial"/>
          <w:sz w:val="20"/>
          <w:szCs w:val="20"/>
        </w:rPr>
        <w:t>tial input to the project task was the notion of “</w:t>
      </w:r>
      <w:r w:rsidRPr="00294A1F">
        <w:rPr>
          <w:rFonts w:ascii="Arial" w:hAnsi="Arial" w:cs="Arial"/>
          <w:sz w:val="20"/>
          <w:szCs w:val="20"/>
        </w:rPr>
        <w:t>Benchmarking</w:t>
      </w:r>
      <w:r>
        <w:rPr>
          <w:rFonts w:ascii="Arial" w:hAnsi="Arial" w:cs="Arial"/>
          <w:sz w:val="20"/>
          <w:szCs w:val="20"/>
        </w:rPr>
        <w:t>” the BSP</w:t>
      </w:r>
      <w:r w:rsidRPr="00294A1F">
        <w:rPr>
          <w:rFonts w:ascii="Arial" w:hAnsi="Arial" w:cs="Arial"/>
          <w:sz w:val="20"/>
          <w:szCs w:val="20"/>
        </w:rPr>
        <w:t xml:space="preserve"> was </w:t>
      </w:r>
      <w:r>
        <w:rPr>
          <w:rFonts w:ascii="Arial" w:hAnsi="Arial" w:cs="Arial"/>
          <w:sz w:val="20"/>
          <w:szCs w:val="20"/>
        </w:rPr>
        <w:t>the central</w:t>
      </w:r>
      <w:r w:rsidRPr="00294A1F">
        <w:rPr>
          <w:rFonts w:ascii="Arial" w:hAnsi="Arial" w:cs="Arial"/>
          <w:sz w:val="20"/>
          <w:szCs w:val="20"/>
        </w:rPr>
        <w:t xml:space="preserve"> idea that business support provider is climbing the </w:t>
      </w:r>
      <w:r>
        <w:rPr>
          <w:rFonts w:ascii="Arial" w:hAnsi="Arial" w:cs="Arial"/>
          <w:sz w:val="20"/>
          <w:szCs w:val="20"/>
        </w:rPr>
        <w:t xml:space="preserve">“Bloom’s” </w:t>
      </w:r>
      <w:r w:rsidRPr="00294A1F">
        <w:rPr>
          <w:rFonts w:ascii="Arial" w:hAnsi="Arial" w:cs="Arial"/>
          <w:sz w:val="20"/>
          <w:szCs w:val="20"/>
        </w:rPr>
        <w:t>ladder over his career</w:t>
      </w:r>
      <w:r>
        <w:rPr>
          <w:rFonts w:ascii="Arial" w:hAnsi="Arial" w:cs="Arial"/>
          <w:sz w:val="20"/>
          <w:szCs w:val="20"/>
        </w:rPr>
        <w:t>;</w:t>
      </w:r>
      <w:r w:rsidRPr="00294A1F">
        <w:rPr>
          <w:rFonts w:ascii="Arial" w:hAnsi="Arial" w:cs="Arial"/>
          <w:sz w:val="20"/>
          <w:szCs w:val="20"/>
        </w:rPr>
        <w:t xml:space="preserve"> consisting of different levels of mastering the business support job. </w:t>
      </w:r>
      <w:r>
        <w:rPr>
          <w:rFonts w:ascii="Arial" w:hAnsi="Arial" w:cs="Arial"/>
          <w:sz w:val="20"/>
          <w:szCs w:val="20"/>
        </w:rPr>
        <w:t xml:space="preserve">Applying </w:t>
      </w:r>
      <w:r w:rsidRPr="00294A1F">
        <w:rPr>
          <w:rFonts w:ascii="Arial" w:hAnsi="Arial" w:cs="Arial"/>
          <w:sz w:val="20"/>
          <w:szCs w:val="20"/>
        </w:rPr>
        <w:t xml:space="preserve">Bloom's taxonomy was </w:t>
      </w:r>
      <w:r>
        <w:rPr>
          <w:rFonts w:ascii="Arial" w:hAnsi="Arial" w:cs="Arial"/>
          <w:sz w:val="20"/>
          <w:szCs w:val="20"/>
        </w:rPr>
        <w:t>adopted as the</w:t>
      </w:r>
      <w:r w:rsidRPr="00294A1F">
        <w:rPr>
          <w:rFonts w:ascii="Arial" w:hAnsi="Arial" w:cs="Arial"/>
          <w:sz w:val="20"/>
          <w:szCs w:val="20"/>
        </w:rPr>
        <w:t xml:space="preserve"> appropriate frame.</w:t>
      </w:r>
    </w:p>
    <w:p w:rsidR="00294A1F" w:rsidRPr="00294A1F" w:rsidRDefault="00294A1F" w:rsidP="00294A1F">
      <w:pPr>
        <w:pStyle w:val="Telobesedila"/>
        <w:jc w:val="both"/>
        <w:rPr>
          <w:rFonts w:ascii="Arial" w:hAnsi="Arial" w:cs="Arial"/>
          <w:sz w:val="20"/>
          <w:szCs w:val="20"/>
        </w:rPr>
      </w:pPr>
    </w:p>
    <w:p w:rsidR="00294A1F" w:rsidRPr="00294A1F" w:rsidRDefault="00294A1F" w:rsidP="00294A1F">
      <w:pPr>
        <w:jc w:val="both"/>
        <w:rPr>
          <w:rFonts w:ascii="Arial" w:hAnsi="Arial" w:cs="Arial"/>
          <w:bCs/>
          <w:sz w:val="20"/>
          <w:szCs w:val="20"/>
        </w:rPr>
      </w:pPr>
      <w:r w:rsidRPr="00294A1F">
        <w:rPr>
          <w:rFonts w:ascii="Arial" w:hAnsi="Arial" w:cs="Arial"/>
          <w:sz w:val="20"/>
          <w:szCs w:val="20"/>
        </w:rPr>
        <w:t xml:space="preserve">Bloom's Taxonomy was primarily created for academic </w:t>
      </w:r>
      <w:r>
        <w:rPr>
          <w:rFonts w:ascii="Arial" w:hAnsi="Arial" w:cs="Arial"/>
          <w:sz w:val="20"/>
          <w:szCs w:val="20"/>
        </w:rPr>
        <w:t>usage</w:t>
      </w:r>
      <w:r w:rsidRPr="00294A1F">
        <w:rPr>
          <w:rFonts w:ascii="Arial" w:hAnsi="Arial" w:cs="Arial"/>
          <w:sz w:val="20"/>
          <w:szCs w:val="20"/>
        </w:rPr>
        <w:t>; however it is relevant to all types of learning.</w:t>
      </w:r>
      <w:r>
        <w:rPr>
          <w:rFonts w:ascii="Arial" w:hAnsi="Arial" w:cs="Arial"/>
          <w:b/>
          <w:sz w:val="20"/>
          <w:szCs w:val="20"/>
        </w:rPr>
        <w:t xml:space="preserve"> </w:t>
      </w:r>
      <w:r w:rsidRPr="00294A1F">
        <w:rPr>
          <w:rFonts w:ascii="Arial" w:hAnsi="Arial" w:cs="Arial"/>
          <w:bCs/>
          <w:sz w:val="20"/>
          <w:szCs w:val="20"/>
        </w:rPr>
        <w:t xml:space="preserve">It fits with the dimension of progressive competencies and described </w:t>
      </w:r>
      <w:r>
        <w:rPr>
          <w:rFonts w:ascii="Arial" w:hAnsi="Arial" w:cs="Arial"/>
          <w:bCs/>
          <w:sz w:val="20"/>
          <w:szCs w:val="20"/>
        </w:rPr>
        <w:t xml:space="preserve">those </w:t>
      </w:r>
      <w:r w:rsidRPr="00294A1F">
        <w:rPr>
          <w:rFonts w:ascii="Arial" w:hAnsi="Arial" w:cs="Arial"/>
          <w:bCs/>
          <w:sz w:val="20"/>
          <w:szCs w:val="20"/>
        </w:rPr>
        <w:t xml:space="preserve">competencies according to </w:t>
      </w:r>
      <w:r>
        <w:rPr>
          <w:rFonts w:ascii="Arial" w:hAnsi="Arial" w:cs="Arial"/>
          <w:bCs/>
          <w:sz w:val="20"/>
          <w:szCs w:val="20"/>
        </w:rPr>
        <w:t xml:space="preserve">increasing weight through incremental </w:t>
      </w:r>
      <w:r w:rsidRPr="00294A1F">
        <w:rPr>
          <w:rFonts w:ascii="Arial" w:hAnsi="Arial" w:cs="Arial"/>
          <w:bCs/>
          <w:sz w:val="20"/>
          <w:szCs w:val="20"/>
        </w:rPr>
        <w:t>levels</w:t>
      </w:r>
      <w:r>
        <w:rPr>
          <w:rFonts w:ascii="Arial" w:hAnsi="Arial" w:cs="Arial"/>
          <w:bCs/>
          <w:sz w:val="20"/>
          <w:szCs w:val="20"/>
        </w:rPr>
        <w:t xml:space="preserve"> of description</w:t>
      </w:r>
      <w:r w:rsidRPr="00294A1F">
        <w:rPr>
          <w:rFonts w:ascii="Arial" w:hAnsi="Arial" w:cs="Arial"/>
          <w:bCs/>
          <w:sz w:val="20"/>
          <w:szCs w:val="20"/>
        </w:rPr>
        <w:t xml:space="preserve">. </w:t>
      </w:r>
    </w:p>
    <w:p w:rsidR="00294A1F" w:rsidRPr="00294A1F" w:rsidRDefault="00294A1F" w:rsidP="00294A1F">
      <w:pPr>
        <w:jc w:val="both"/>
        <w:rPr>
          <w:rFonts w:ascii="Arial" w:hAnsi="Arial" w:cs="Arial"/>
          <w:b/>
          <w:bCs/>
          <w:sz w:val="20"/>
          <w:szCs w:val="20"/>
        </w:rPr>
      </w:pPr>
    </w:p>
    <w:p w:rsidR="00294A1F" w:rsidRPr="00294A1F" w:rsidRDefault="00294A1F" w:rsidP="00294A1F">
      <w:pPr>
        <w:jc w:val="both"/>
        <w:rPr>
          <w:rFonts w:ascii="Arial" w:hAnsi="Arial" w:cs="Arial"/>
          <w:sz w:val="20"/>
          <w:szCs w:val="20"/>
        </w:rPr>
      </w:pPr>
      <w:r w:rsidRPr="00294A1F">
        <w:rPr>
          <w:rFonts w:ascii="Arial" w:hAnsi="Arial" w:cs="Arial"/>
          <w:sz w:val="20"/>
          <w:szCs w:val="20"/>
        </w:rPr>
        <w:t>Interestingly, at the outset, Bloom believed that education should focus on 'mastery' of subjects and the promotion of higher forms of thinking, rather than a utilitarian approach to simply transferring facts. Bloom demonstrated decades ago that most teaching tended to be focused on fact-transfer and information recall - the lowest level of training - rather than true meaningful personal development, and this remains a central challenge for educators and trainers in modern times. Much corporate training is also limited to non-participative, unfeeling knowledge-transfer, (all those stultifying boring power point presentations...), which is reason alone to consider the breadth and depth approach exemplified in Bloom's model.</w:t>
      </w:r>
    </w:p>
    <w:p w:rsidR="00294A1F" w:rsidRPr="00294A1F" w:rsidRDefault="00294A1F" w:rsidP="00294A1F">
      <w:pPr>
        <w:jc w:val="both"/>
        <w:rPr>
          <w:rFonts w:ascii="Arial" w:hAnsi="Arial" w:cs="Arial"/>
          <w:bCs/>
          <w:sz w:val="20"/>
          <w:szCs w:val="20"/>
        </w:rPr>
      </w:pPr>
    </w:p>
    <w:p w:rsidR="00294A1F" w:rsidRPr="00294A1F" w:rsidRDefault="00294A1F" w:rsidP="00294A1F">
      <w:pPr>
        <w:jc w:val="both"/>
        <w:rPr>
          <w:rFonts w:ascii="Arial" w:hAnsi="Arial" w:cs="Arial"/>
          <w:sz w:val="20"/>
          <w:szCs w:val="20"/>
        </w:rPr>
      </w:pPr>
      <w:r w:rsidRPr="00294A1F">
        <w:rPr>
          <w:rFonts w:ascii="Arial" w:hAnsi="Arial" w:cs="Arial"/>
          <w:sz w:val="20"/>
          <w:szCs w:val="20"/>
        </w:rPr>
        <w:t>Bloom's Taxonomy model is in three parts, or 'overlapping domains'. Again, Bloom used rather academic language, but the meanings are simple to understand:</w:t>
      </w:r>
    </w:p>
    <w:p w:rsidR="00294A1F" w:rsidRPr="00294A1F" w:rsidRDefault="00294A1F" w:rsidP="00294A1F">
      <w:pPr>
        <w:jc w:val="both"/>
        <w:rPr>
          <w:rFonts w:ascii="Arial" w:hAnsi="Arial" w:cs="Arial"/>
          <w:bCs/>
          <w:sz w:val="20"/>
          <w:szCs w:val="20"/>
        </w:rPr>
      </w:pPr>
    </w:p>
    <w:p w:rsidR="00294A1F" w:rsidRPr="00294A1F" w:rsidRDefault="00294A1F" w:rsidP="002C7840">
      <w:pPr>
        <w:pStyle w:val="Odstavekseznama"/>
        <w:numPr>
          <w:ilvl w:val="0"/>
          <w:numId w:val="12"/>
        </w:numPr>
        <w:spacing w:after="0" w:line="240" w:lineRule="auto"/>
        <w:jc w:val="both"/>
        <w:rPr>
          <w:rFonts w:ascii="Arial" w:hAnsi="Arial" w:cs="Arial"/>
          <w:bCs/>
          <w:sz w:val="20"/>
          <w:szCs w:val="20"/>
        </w:rPr>
      </w:pPr>
      <w:r w:rsidRPr="00294A1F">
        <w:rPr>
          <w:rFonts w:ascii="Arial" w:hAnsi="Arial" w:cs="Arial"/>
          <w:b/>
          <w:sz w:val="20"/>
          <w:szCs w:val="20"/>
        </w:rPr>
        <w:t>Cognitive domain</w:t>
      </w:r>
      <w:r w:rsidRPr="00294A1F">
        <w:rPr>
          <w:rFonts w:ascii="Arial" w:hAnsi="Arial" w:cs="Arial"/>
          <w:sz w:val="20"/>
          <w:szCs w:val="20"/>
        </w:rPr>
        <w:t xml:space="preserve"> (intellectual capability, i.e., knowledge, or 'think')</w:t>
      </w:r>
    </w:p>
    <w:p w:rsidR="00294A1F" w:rsidRPr="00294A1F" w:rsidRDefault="00294A1F" w:rsidP="002C7840">
      <w:pPr>
        <w:pStyle w:val="Odstavekseznama"/>
        <w:numPr>
          <w:ilvl w:val="0"/>
          <w:numId w:val="12"/>
        </w:numPr>
        <w:spacing w:after="0" w:line="240" w:lineRule="auto"/>
        <w:jc w:val="both"/>
        <w:rPr>
          <w:rFonts w:ascii="Arial" w:hAnsi="Arial" w:cs="Arial"/>
          <w:bCs/>
          <w:sz w:val="20"/>
          <w:szCs w:val="20"/>
        </w:rPr>
      </w:pPr>
      <w:r w:rsidRPr="00294A1F">
        <w:rPr>
          <w:rFonts w:ascii="Arial" w:hAnsi="Arial" w:cs="Arial"/>
          <w:b/>
          <w:sz w:val="20"/>
          <w:szCs w:val="20"/>
        </w:rPr>
        <w:t>Affective domain</w:t>
      </w:r>
      <w:r w:rsidRPr="00294A1F">
        <w:rPr>
          <w:rFonts w:ascii="Arial" w:hAnsi="Arial" w:cs="Arial"/>
          <w:sz w:val="20"/>
          <w:szCs w:val="20"/>
        </w:rPr>
        <w:t xml:space="preserve"> (feelings, emotions and behaviour, i.e., attitude, or 'feel')</w:t>
      </w:r>
    </w:p>
    <w:p w:rsidR="00294A1F" w:rsidRPr="00294A1F" w:rsidRDefault="00294A1F" w:rsidP="002C7840">
      <w:pPr>
        <w:pStyle w:val="Odstavekseznama"/>
        <w:numPr>
          <w:ilvl w:val="0"/>
          <w:numId w:val="12"/>
        </w:numPr>
        <w:spacing w:after="0" w:line="240" w:lineRule="auto"/>
        <w:jc w:val="both"/>
        <w:rPr>
          <w:rFonts w:ascii="Arial" w:hAnsi="Arial" w:cs="Arial"/>
          <w:bCs/>
          <w:sz w:val="20"/>
          <w:szCs w:val="20"/>
        </w:rPr>
      </w:pPr>
      <w:r w:rsidRPr="00294A1F">
        <w:rPr>
          <w:rFonts w:ascii="Arial" w:hAnsi="Arial" w:cs="Arial"/>
          <w:b/>
          <w:sz w:val="20"/>
          <w:szCs w:val="20"/>
        </w:rPr>
        <w:t>Psychomotor domain</w:t>
      </w:r>
      <w:r w:rsidRPr="00294A1F">
        <w:rPr>
          <w:rFonts w:ascii="Arial" w:hAnsi="Arial" w:cs="Arial"/>
          <w:sz w:val="20"/>
          <w:szCs w:val="20"/>
        </w:rPr>
        <w:t xml:space="preserve"> (manual and physical skills, i.e., skills, or 'do')</w:t>
      </w:r>
    </w:p>
    <w:p w:rsidR="00294A1F" w:rsidRPr="00294A1F" w:rsidRDefault="00294A1F" w:rsidP="00294A1F">
      <w:pPr>
        <w:jc w:val="both"/>
        <w:rPr>
          <w:rFonts w:ascii="Arial" w:hAnsi="Arial" w:cs="Arial"/>
          <w:sz w:val="20"/>
          <w:szCs w:val="20"/>
        </w:rPr>
      </w:pPr>
    </w:p>
    <w:p w:rsidR="00294A1F" w:rsidRDefault="00294A1F" w:rsidP="00294A1F">
      <w:pPr>
        <w:jc w:val="both"/>
        <w:rPr>
          <w:rFonts w:ascii="Arial" w:hAnsi="Arial" w:cs="Arial"/>
          <w:sz w:val="20"/>
          <w:szCs w:val="20"/>
        </w:rPr>
      </w:pPr>
      <w:r w:rsidRPr="00294A1F">
        <w:rPr>
          <w:rFonts w:ascii="Arial" w:hAnsi="Arial" w:cs="Arial"/>
          <w:sz w:val="20"/>
          <w:szCs w:val="20"/>
        </w:rPr>
        <w:t>In each of the three domains Bloom's Taxonomy is based on the premise that the categories are ordered in degree of difficulty. An important premise of Bloom's Taxonomy is that each category (or 'level') must be mastered before progressing to the next. As such the categories within each domain are levels of learning development, and these levels increase in difficulty.</w:t>
      </w:r>
    </w:p>
    <w:p w:rsidR="00294A1F" w:rsidRPr="00294A1F" w:rsidRDefault="00294A1F" w:rsidP="00294A1F">
      <w:pPr>
        <w:jc w:val="both"/>
        <w:rPr>
          <w:rFonts w:ascii="Arial" w:hAnsi="Arial" w:cs="Arial"/>
          <w:bCs/>
          <w:sz w:val="20"/>
          <w:szCs w:val="20"/>
        </w:rPr>
      </w:pPr>
    </w:p>
    <w:p w:rsidR="00294A1F" w:rsidRDefault="00294A1F" w:rsidP="00294A1F">
      <w:pPr>
        <w:jc w:val="both"/>
        <w:rPr>
          <w:rFonts w:ascii="Arial" w:hAnsi="Arial" w:cs="Arial"/>
          <w:sz w:val="20"/>
          <w:szCs w:val="20"/>
        </w:rPr>
      </w:pPr>
      <w:r w:rsidRPr="00294A1F">
        <w:rPr>
          <w:rFonts w:ascii="Arial" w:hAnsi="Arial" w:cs="Arial"/>
          <w:sz w:val="20"/>
          <w:szCs w:val="20"/>
        </w:rPr>
        <w:t xml:space="preserve">The simple matrix structure enables a checklist or template to be constructed for the design of learning programmes, training courses, lesson plans, etc. Effective learning - especially in organisations, where training is to be converted into organisational results - should arguably cover all the levels of each of the domains, where relevant to the situation and the learner. </w:t>
      </w:r>
    </w:p>
    <w:p w:rsidR="00294A1F" w:rsidRPr="00294A1F" w:rsidRDefault="00294A1F" w:rsidP="00294A1F">
      <w:pPr>
        <w:jc w:val="both"/>
        <w:rPr>
          <w:rFonts w:ascii="Arial" w:hAnsi="Arial" w:cs="Arial"/>
          <w:bCs/>
          <w:sz w:val="20"/>
          <w:szCs w:val="20"/>
        </w:rPr>
      </w:pPr>
    </w:p>
    <w:p w:rsidR="00294A1F" w:rsidRPr="00294A1F" w:rsidRDefault="00294A1F" w:rsidP="00294A1F">
      <w:pPr>
        <w:jc w:val="both"/>
        <w:rPr>
          <w:rFonts w:ascii="Arial" w:hAnsi="Arial" w:cs="Arial"/>
          <w:bCs/>
          <w:sz w:val="20"/>
          <w:szCs w:val="20"/>
        </w:rPr>
      </w:pPr>
      <w:r w:rsidRPr="00294A1F">
        <w:rPr>
          <w:rFonts w:ascii="Arial" w:hAnsi="Arial" w:cs="Arial"/>
          <w:sz w:val="20"/>
          <w:szCs w:val="20"/>
        </w:rPr>
        <w:t>The learner should benefit from development of knowledge and intellect (Cognitive Domain); attitude and beliefs (Affective Domain); and the ability to put physical and bodily skills into effect - to act (Psychomotor Domain).</w:t>
      </w:r>
    </w:p>
    <w:p w:rsidR="00294A1F" w:rsidRPr="00294A1F" w:rsidRDefault="00294A1F" w:rsidP="00294A1F">
      <w:pPr>
        <w:jc w:val="both"/>
        <w:rPr>
          <w:rFonts w:ascii="Arial" w:hAnsi="Arial" w:cs="Arial"/>
          <w:kern w:val="28"/>
          <w:sz w:val="20"/>
          <w:szCs w:val="20"/>
        </w:rPr>
      </w:pPr>
    </w:p>
    <w:p w:rsidR="00294A1F" w:rsidRPr="00294A1F" w:rsidRDefault="00667034" w:rsidP="00294A1F">
      <w:pPr>
        <w:jc w:val="both"/>
        <w:rPr>
          <w:rFonts w:ascii="Arial" w:hAnsi="Arial" w:cs="Arial"/>
          <w:sz w:val="20"/>
          <w:szCs w:val="20"/>
        </w:rPr>
      </w:pPr>
      <w:r>
        <w:rPr>
          <w:rFonts w:ascii="Arial" w:hAnsi="Arial" w:cs="Arial"/>
          <w:sz w:val="20"/>
          <w:szCs w:val="20"/>
        </w:rPr>
        <w:t xml:space="preserve">Here drawn over the page is </w:t>
      </w:r>
      <w:r w:rsidR="00294A1F" w:rsidRPr="00294A1F">
        <w:rPr>
          <w:rFonts w:ascii="Arial" w:hAnsi="Arial" w:cs="Arial"/>
          <w:sz w:val="20"/>
          <w:szCs w:val="20"/>
        </w:rPr>
        <w:t xml:space="preserve">a really simple adapted 'at-a-glance' representation of Bloom's Taxonomy. The definitions are intended to be simple modern day language, to assist explanation and understanding. This simple overview can help us to understand and explain the taxonomy. </w:t>
      </w:r>
      <w:r>
        <w:rPr>
          <w:rFonts w:ascii="Arial" w:hAnsi="Arial" w:cs="Arial"/>
          <w:sz w:val="20"/>
          <w:szCs w:val="20"/>
        </w:rPr>
        <w:t>The descriptors have been adapted  for the business support professional to ease usage.</w:t>
      </w:r>
    </w:p>
    <w:p w:rsidR="00294A1F" w:rsidRPr="00294A1F" w:rsidRDefault="00294A1F" w:rsidP="0001717A">
      <w:pPr>
        <w:jc w:val="both"/>
        <w:rPr>
          <w:rFonts w:ascii="Arial" w:hAnsi="Arial" w:cs="Arial"/>
          <w:sz w:val="20"/>
          <w:szCs w:val="20"/>
        </w:rPr>
      </w:pPr>
    </w:p>
    <w:p w:rsidR="0001717A" w:rsidRPr="00294A1F" w:rsidRDefault="0001717A" w:rsidP="0001717A">
      <w:pPr>
        <w:jc w:val="both"/>
        <w:rPr>
          <w:rFonts w:ascii="Arial" w:hAnsi="Arial" w:cs="Arial"/>
          <w:sz w:val="20"/>
          <w:szCs w:val="20"/>
        </w:rPr>
      </w:pPr>
    </w:p>
    <w:p w:rsidR="0001717A" w:rsidRDefault="0001717A" w:rsidP="0001717A">
      <w:pPr>
        <w:jc w:val="both"/>
        <w:rPr>
          <w:rFonts w:ascii="Arial" w:hAnsi="Arial" w:cs="Arial"/>
          <w:sz w:val="20"/>
          <w:szCs w:val="20"/>
        </w:rPr>
      </w:pPr>
    </w:p>
    <w:p w:rsidR="00796C04" w:rsidRDefault="00796C04" w:rsidP="0001717A">
      <w:pPr>
        <w:jc w:val="both"/>
        <w:rPr>
          <w:rFonts w:ascii="Arial" w:hAnsi="Arial" w:cs="Arial"/>
          <w:sz w:val="20"/>
          <w:szCs w:val="20"/>
        </w:rPr>
      </w:pPr>
    </w:p>
    <w:p w:rsidR="00796C04" w:rsidRDefault="00796C04" w:rsidP="0001717A">
      <w:pPr>
        <w:jc w:val="both"/>
        <w:rPr>
          <w:rFonts w:ascii="Arial" w:hAnsi="Arial" w:cs="Arial"/>
          <w:sz w:val="20"/>
          <w:szCs w:val="20"/>
        </w:rPr>
      </w:pPr>
    </w:p>
    <w:p w:rsidR="00796C04" w:rsidRPr="00294A1F" w:rsidRDefault="00796C04" w:rsidP="0001717A">
      <w:pPr>
        <w:jc w:val="both"/>
        <w:rPr>
          <w:rFonts w:ascii="Arial" w:hAnsi="Arial" w:cs="Arial"/>
          <w:sz w:val="20"/>
          <w:szCs w:val="20"/>
        </w:rPr>
      </w:pPr>
    </w:p>
    <w:tbl>
      <w:tblPr>
        <w:tblStyle w:val="LightList-Accent12"/>
        <w:tblW w:w="4250" w:type="pct"/>
        <w:jc w:val="center"/>
        <w:tblLook w:val="04A0"/>
      </w:tblPr>
      <w:tblGrid>
        <w:gridCol w:w="2212"/>
        <w:gridCol w:w="237"/>
        <w:gridCol w:w="2174"/>
        <w:gridCol w:w="237"/>
        <w:gridCol w:w="2673"/>
      </w:tblGrid>
      <w:tr w:rsidR="00667034" w:rsidRPr="00667034" w:rsidTr="00667034">
        <w:trPr>
          <w:cnfStyle w:val="100000000000"/>
          <w:jc w:val="center"/>
        </w:trPr>
        <w:tc>
          <w:tcPr>
            <w:cnfStyle w:val="001000000000"/>
            <w:tcW w:w="2212" w:type="dxa"/>
            <w:hideMark/>
          </w:tcPr>
          <w:p w:rsidR="00294A1F" w:rsidRPr="00667034" w:rsidRDefault="00294A1F">
            <w:pPr>
              <w:spacing w:line="276" w:lineRule="auto"/>
              <w:jc w:val="both"/>
              <w:rPr>
                <w:rFonts w:ascii="Arial" w:hAnsi="Arial" w:cs="Arial"/>
                <w:b w:val="0"/>
                <w:sz w:val="20"/>
                <w:szCs w:val="20"/>
                <w:lang w:val="sl-SI" w:eastAsia="sl-SI"/>
              </w:rPr>
            </w:pPr>
            <w:r w:rsidRPr="00667034">
              <w:rPr>
                <w:rFonts w:ascii="Arial" w:hAnsi="Arial" w:cs="Arial"/>
                <w:b w:val="0"/>
                <w:color w:val="FF0000"/>
                <w:sz w:val="20"/>
                <w:szCs w:val="20"/>
                <w:lang w:val="sl-SI"/>
              </w:rPr>
              <w:t>Cognitive</w:t>
            </w:r>
          </w:p>
        </w:tc>
        <w:tc>
          <w:tcPr>
            <w:tcW w:w="237" w:type="dxa"/>
            <w:vMerge w:val="restart"/>
            <w:hideMark/>
          </w:tcPr>
          <w:p w:rsidR="00294A1F" w:rsidRPr="00667034" w:rsidRDefault="00294A1F">
            <w:pPr>
              <w:spacing w:line="276" w:lineRule="auto"/>
              <w:cnfStyle w:val="100000000000"/>
              <w:rPr>
                <w:rFonts w:ascii="Arial" w:hAnsi="Arial" w:cs="Arial"/>
                <w:b w:val="0"/>
                <w:kern w:val="28"/>
                <w:sz w:val="20"/>
                <w:szCs w:val="20"/>
                <w:lang w:val="sl-SI"/>
              </w:rPr>
            </w:pPr>
          </w:p>
        </w:tc>
        <w:tc>
          <w:tcPr>
            <w:tcW w:w="2174" w:type="dxa"/>
            <w:hideMark/>
          </w:tcPr>
          <w:p w:rsidR="00294A1F" w:rsidRPr="00667034" w:rsidRDefault="00294A1F">
            <w:pPr>
              <w:spacing w:line="276" w:lineRule="auto"/>
              <w:jc w:val="both"/>
              <w:cnfStyle w:val="100000000000"/>
              <w:rPr>
                <w:rFonts w:ascii="Arial" w:hAnsi="Arial" w:cs="Arial"/>
                <w:b w:val="0"/>
                <w:sz w:val="20"/>
                <w:szCs w:val="20"/>
                <w:lang w:val="sl-SI" w:eastAsia="sl-SI"/>
              </w:rPr>
            </w:pPr>
            <w:r w:rsidRPr="00667034">
              <w:rPr>
                <w:rFonts w:ascii="Arial" w:hAnsi="Arial" w:cs="Arial"/>
                <w:b w:val="0"/>
                <w:color w:val="FF0000"/>
                <w:sz w:val="20"/>
                <w:szCs w:val="20"/>
                <w:lang w:val="sl-SI"/>
              </w:rPr>
              <w:t>Affective</w:t>
            </w:r>
          </w:p>
        </w:tc>
        <w:tc>
          <w:tcPr>
            <w:tcW w:w="237" w:type="dxa"/>
            <w:vMerge w:val="restart"/>
            <w:hideMark/>
          </w:tcPr>
          <w:p w:rsidR="00294A1F" w:rsidRPr="00667034" w:rsidRDefault="00294A1F">
            <w:pPr>
              <w:spacing w:line="276" w:lineRule="auto"/>
              <w:cnfStyle w:val="100000000000"/>
              <w:rPr>
                <w:rFonts w:ascii="Arial" w:hAnsi="Arial" w:cs="Arial"/>
                <w:b w:val="0"/>
                <w:kern w:val="28"/>
                <w:sz w:val="20"/>
                <w:szCs w:val="20"/>
                <w:lang w:val="sl-SI"/>
              </w:rPr>
            </w:pPr>
          </w:p>
        </w:tc>
        <w:tc>
          <w:tcPr>
            <w:tcW w:w="2673" w:type="dxa"/>
            <w:hideMark/>
          </w:tcPr>
          <w:p w:rsidR="00294A1F" w:rsidRPr="00667034" w:rsidRDefault="00294A1F">
            <w:pPr>
              <w:spacing w:line="276" w:lineRule="auto"/>
              <w:jc w:val="both"/>
              <w:cnfStyle w:val="100000000000"/>
              <w:rPr>
                <w:rFonts w:ascii="Arial" w:hAnsi="Arial" w:cs="Arial"/>
                <w:b w:val="0"/>
                <w:sz w:val="20"/>
                <w:szCs w:val="20"/>
                <w:lang w:val="sl-SI" w:eastAsia="sl-SI"/>
              </w:rPr>
            </w:pPr>
            <w:r w:rsidRPr="00667034">
              <w:rPr>
                <w:rFonts w:ascii="Arial" w:hAnsi="Arial" w:cs="Arial"/>
                <w:b w:val="0"/>
                <w:color w:val="FF0000"/>
                <w:sz w:val="20"/>
                <w:szCs w:val="20"/>
                <w:lang w:val="sl-SI"/>
              </w:rPr>
              <w:t>Psychomotor</w:t>
            </w:r>
          </w:p>
        </w:tc>
      </w:tr>
      <w:tr w:rsidR="00294A1F" w:rsidRPr="00667034" w:rsidTr="00667034">
        <w:trPr>
          <w:cnfStyle w:val="000000100000"/>
          <w:jc w:val="center"/>
        </w:trPr>
        <w:tc>
          <w:tcPr>
            <w:cnfStyle w:val="001000000000"/>
            <w:tcW w:w="2212" w:type="dxa"/>
            <w:hideMark/>
          </w:tcPr>
          <w:p w:rsidR="00294A1F" w:rsidRPr="00667034" w:rsidRDefault="00667034" w:rsidP="00667034">
            <w:pPr>
              <w:spacing w:line="276" w:lineRule="auto"/>
              <w:jc w:val="center"/>
              <w:rPr>
                <w:rFonts w:ascii="Arial" w:hAnsi="Arial" w:cs="Arial"/>
                <w:sz w:val="20"/>
                <w:szCs w:val="20"/>
                <w:lang w:val="sl-SI" w:eastAsia="sl-SI"/>
              </w:rPr>
            </w:pPr>
            <w:r w:rsidRPr="00667034">
              <w:rPr>
                <w:rFonts w:ascii="Arial" w:hAnsi="Arial" w:cs="Arial"/>
                <w:sz w:val="20"/>
                <w:szCs w:val="20"/>
                <w:lang w:val="sl-SI"/>
              </w:rPr>
              <w:t>Knowledge</w:t>
            </w:r>
          </w:p>
        </w:tc>
        <w:tc>
          <w:tcPr>
            <w:tcW w:w="0" w:type="auto"/>
            <w:vMerge/>
            <w:hideMark/>
          </w:tcPr>
          <w:p w:rsidR="00294A1F" w:rsidRPr="00667034" w:rsidRDefault="00294A1F" w:rsidP="00667034">
            <w:pPr>
              <w:jc w:val="center"/>
              <w:cnfStyle w:val="000000100000"/>
              <w:rPr>
                <w:rFonts w:ascii="Arial" w:hAnsi="Arial" w:cs="Arial"/>
                <w:b/>
                <w:kern w:val="28"/>
                <w:sz w:val="20"/>
                <w:szCs w:val="20"/>
                <w:lang w:val="sl-SI"/>
              </w:rPr>
            </w:pPr>
          </w:p>
        </w:tc>
        <w:tc>
          <w:tcPr>
            <w:tcW w:w="2174" w:type="dxa"/>
            <w:hideMark/>
          </w:tcPr>
          <w:p w:rsidR="00294A1F" w:rsidRPr="00667034" w:rsidRDefault="00667034" w:rsidP="00667034">
            <w:pPr>
              <w:spacing w:line="276" w:lineRule="auto"/>
              <w:jc w:val="center"/>
              <w:cnfStyle w:val="000000100000"/>
              <w:rPr>
                <w:rFonts w:ascii="Arial" w:hAnsi="Arial" w:cs="Arial"/>
                <w:b/>
                <w:bCs/>
                <w:sz w:val="20"/>
                <w:szCs w:val="20"/>
                <w:lang w:val="sl-SI" w:eastAsia="sl-SI"/>
              </w:rPr>
            </w:pPr>
            <w:r w:rsidRPr="00667034">
              <w:rPr>
                <w:rFonts w:ascii="Arial" w:hAnsi="Arial" w:cs="Arial"/>
                <w:b/>
                <w:sz w:val="20"/>
                <w:szCs w:val="20"/>
                <w:lang w:val="sl-SI"/>
              </w:rPr>
              <w:t>Attitude</w:t>
            </w:r>
          </w:p>
        </w:tc>
        <w:tc>
          <w:tcPr>
            <w:tcW w:w="0" w:type="auto"/>
            <w:vMerge/>
            <w:hideMark/>
          </w:tcPr>
          <w:p w:rsidR="00294A1F" w:rsidRPr="00667034" w:rsidRDefault="00294A1F" w:rsidP="00667034">
            <w:pPr>
              <w:jc w:val="center"/>
              <w:cnfStyle w:val="000000100000"/>
              <w:rPr>
                <w:rFonts w:ascii="Arial" w:hAnsi="Arial" w:cs="Arial"/>
                <w:b/>
                <w:kern w:val="28"/>
                <w:sz w:val="20"/>
                <w:szCs w:val="20"/>
                <w:lang w:val="sl-SI"/>
              </w:rPr>
            </w:pPr>
          </w:p>
        </w:tc>
        <w:tc>
          <w:tcPr>
            <w:tcW w:w="2673" w:type="dxa"/>
            <w:hideMark/>
          </w:tcPr>
          <w:p w:rsidR="00294A1F" w:rsidRPr="00667034" w:rsidRDefault="00667034" w:rsidP="00667034">
            <w:pPr>
              <w:spacing w:line="276" w:lineRule="auto"/>
              <w:jc w:val="center"/>
              <w:cnfStyle w:val="000000100000"/>
              <w:rPr>
                <w:rFonts w:ascii="Arial" w:hAnsi="Arial" w:cs="Arial"/>
                <w:b/>
                <w:bCs/>
                <w:sz w:val="20"/>
                <w:szCs w:val="20"/>
                <w:lang w:val="sl-SI" w:eastAsia="sl-SI"/>
              </w:rPr>
            </w:pPr>
            <w:r w:rsidRPr="00667034">
              <w:rPr>
                <w:rFonts w:ascii="Arial" w:hAnsi="Arial" w:cs="Arial"/>
                <w:b/>
                <w:sz w:val="20"/>
                <w:szCs w:val="20"/>
                <w:lang w:val="sl-SI"/>
              </w:rPr>
              <w:t>Skills</w:t>
            </w:r>
          </w:p>
        </w:tc>
      </w:tr>
      <w:tr w:rsidR="00294A1F" w:rsidRPr="00667034" w:rsidTr="00667034">
        <w:trPr>
          <w:jc w:val="center"/>
        </w:trPr>
        <w:tc>
          <w:tcPr>
            <w:cnfStyle w:val="001000000000"/>
            <w:tcW w:w="2212" w:type="dxa"/>
            <w:hideMark/>
          </w:tcPr>
          <w:p w:rsidR="00294A1F" w:rsidRPr="00667034" w:rsidRDefault="00294A1F">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1. Recall data</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174" w:type="dxa"/>
            <w:hideMark/>
          </w:tcPr>
          <w:p w:rsidR="00294A1F" w:rsidRPr="00667034" w:rsidRDefault="00667034">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1.</w:t>
            </w:r>
            <w:r w:rsidR="00294A1F" w:rsidRPr="00667034">
              <w:rPr>
                <w:rFonts w:ascii="Arial" w:hAnsi="Arial" w:cs="Arial"/>
                <w:sz w:val="20"/>
                <w:szCs w:val="20"/>
                <w:lang w:val="sl-SI"/>
              </w:rPr>
              <w:t>Receive (awareness)</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673" w:type="dxa"/>
            <w:hideMark/>
          </w:tcPr>
          <w:p w:rsidR="00294A1F" w:rsidRPr="00667034" w:rsidRDefault="00667034">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1.</w:t>
            </w:r>
            <w:r w:rsidR="00294A1F" w:rsidRPr="00667034">
              <w:rPr>
                <w:rFonts w:ascii="Arial" w:hAnsi="Arial" w:cs="Arial"/>
                <w:sz w:val="20"/>
                <w:szCs w:val="20"/>
                <w:lang w:val="sl-SI"/>
              </w:rPr>
              <w:t>Imitation (copy)</w:t>
            </w:r>
          </w:p>
        </w:tc>
      </w:tr>
      <w:tr w:rsidR="00294A1F" w:rsidRPr="00667034" w:rsidTr="00667034">
        <w:trPr>
          <w:cnfStyle w:val="000000100000"/>
          <w:jc w:val="center"/>
        </w:trPr>
        <w:tc>
          <w:tcPr>
            <w:cnfStyle w:val="001000000000"/>
            <w:tcW w:w="2212" w:type="dxa"/>
            <w:hideMark/>
          </w:tcPr>
          <w:p w:rsidR="00294A1F" w:rsidRPr="00667034" w:rsidRDefault="00294A1F">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2. Understand</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174" w:type="dxa"/>
            <w:hideMark/>
          </w:tcPr>
          <w:p w:rsidR="00294A1F" w:rsidRPr="00667034" w:rsidRDefault="00667034">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2.</w:t>
            </w:r>
            <w:r w:rsidR="00294A1F" w:rsidRPr="00667034">
              <w:rPr>
                <w:rFonts w:ascii="Arial" w:hAnsi="Arial" w:cs="Arial"/>
                <w:sz w:val="20"/>
                <w:szCs w:val="20"/>
                <w:lang w:val="sl-SI"/>
              </w:rPr>
              <w:t>Respond (react)</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673" w:type="dxa"/>
            <w:hideMark/>
          </w:tcPr>
          <w:p w:rsidR="00294A1F" w:rsidRPr="00667034" w:rsidRDefault="00667034">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2.</w:t>
            </w:r>
            <w:r w:rsidR="00294A1F" w:rsidRPr="00667034">
              <w:rPr>
                <w:rFonts w:ascii="Arial" w:hAnsi="Arial" w:cs="Arial"/>
                <w:sz w:val="20"/>
                <w:szCs w:val="20"/>
                <w:lang w:val="sl-SI"/>
              </w:rPr>
              <w:t>Manipulation (follow instructions)</w:t>
            </w:r>
          </w:p>
        </w:tc>
      </w:tr>
      <w:tr w:rsidR="00294A1F" w:rsidRPr="00667034" w:rsidTr="00667034">
        <w:trPr>
          <w:jc w:val="center"/>
        </w:trPr>
        <w:tc>
          <w:tcPr>
            <w:cnfStyle w:val="001000000000"/>
            <w:tcW w:w="2212" w:type="dxa"/>
            <w:hideMark/>
          </w:tcPr>
          <w:p w:rsidR="00294A1F" w:rsidRPr="00667034" w:rsidRDefault="00294A1F">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3. Apply (use)</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174" w:type="dxa"/>
            <w:hideMark/>
          </w:tcPr>
          <w:p w:rsidR="00294A1F" w:rsidRPr="00667034" w:rsidRDefault="00667034">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3.</w:t>
            </w:r>
            <w:r w:rsidR="00294A1F" w:rsidRPr="00667034">
              <w:rPr>
                <w:rFonts w:ascii="Arial" w:hAnsi="Arial" w:cs="Arial"/>
                <w:sz w:val="20"/>
                <w:szCs w:val="20"/>
                <w:lang w:val="sl-SI"/>
              </w:rPr>
              <w:t>Value (understand and act)</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673" w:type="dxa"/>
            <w:hideMark/>
          </w:tcPr>
          <w:p w:rsidR="00294A1F" w:rsidRPr="00667034" w:rsidRDefault="00667034">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3.</w:t>
            </w:r>
            <w:r w:rsidR="00294A1F" w:rsidRPr="00667034">
              <w:rPr>
                <w:rFonts w:ascii="Arial" w:hAnsi="Arial" w:cs="Arial"/>
                <w:sz w:val="20"/>
                <w:szCs w:val="20"/>
                <w:lang w:val="sl-SI"/>
              </w:rPr>
              <w:t>Develop Precision</w:t>
            </w:r>
          </w:p>
        </w:tc>
      </w:tr>
      <w:tr w:rsidR="00294A1F" w:rsidRPr="00667034" w:rsidTr="00667034">
        <w:trPr>
          <w:cnfStyle w:val="000000100000"/>
          <w:jc w:val="center"/>
        </w:trPr>
        <w:tc>
          <w:tcPr>
            <w:cnfStyle w:val="001000000000"/>
            <w:tcW w:w="2212" w:type="dxa"/>
            <w:hideMark/>
          </w:tcPr>
          <w:p w:rsidR="00294A1F" w:rsidRPr="00667034" w:rsidRDefault="00667034">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4.</w:t>
            </w:r>
            <w:r w:rsidR="00294A1F" w:rsidRPr="00667034">
              <w:rPr>
                <w:rFonts w:ascii="Arial" w:hAnsi="Arial" w:cs="Arial"/>
                <w:b w:val="0"/>
                <w:sz w:val="20"/>
                <w:szCs w:val="20"/>
                <w:lang w:val="sl-SI"/>
              </w:rPr>
              <w:t>Analyse (structure/elements)</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174" w:type="dxa"/>
            <w:hideMark/>
          </w:tcPr>
          <w:p w:rsidR="00294A1F" w:rsidRPr="00667034" w:rsidRDefault="00667034">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4.</w:t>
            </w:r>
            <w:r w:rsidR="00294A1F" w:rsidRPr="00667034">
              <w:rPr>
                <w:rFonts w:ascii="Arial" w:hAnsi="Arial" w:cs="Arial"/>
                <w:sz w:val="20"/>
                <w:szCs w:val="20"/>
                <w:lang w:val="sl-SI"/>
              </w:rPr>
              <w:t>Organise personal value system</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673" w:type="dxa"/>
            <w:hideMark/>
          </w:tcPr>
          <w:p w:rsidR="00294A1F" w:rsidRPr="00667034" w:rsidRDefault="00667034">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4.</w:t>
            </w:r>
            <w:r w:rsidR="00294A1F" w:rsidRPr="00667034">
              <w:rPr>
                <w:rFonts w:ascii="Arial" w:hAnsi="Arial" w:cs="Arial"/>
                <w:sz w:val="20"/>
                <w:szCs w:val="20"/>
                <w:lang w:val="sl-SI"/>
              </w:rPr>
              <w:t>Articulation (combine, integrate related skills)</w:t>
            </w:r>
          </w:p>
        </w:tc>
      </w:tr>
      <w:tr w:rsidR="00294A1F" w:rsidRPr="00667034" w:rsidTr="00667034">
        <w:trPr>
          <w:jc w:val="center"/>
        </w:trPr>
        <w:tc>
          <w:tcPr>
            <w:cnfStyle w:val="001000000000"/>
            <w:tcW w:w="2212" w:type="dxa"/>
            <w:hideMark/>
          </w:tcPr>
          <w:p w:rsidR="00294A1F" w:rsidRPr="00667034" w:rsidRDefault="00667034">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5.</w:t>
            </w:r>
            <w:r w:rsidR="00294A1F" w:rsidRPr="00667034">
              <w:rPr>
                <w:rFonts w:ascii="Arial" w:hAnsi="Arial" w:cs="Arial"/>
                <w:b w:val="0"/>
                <w:sz w:val="20"/>
                <w:szCs w:val="20"/>
                <w:lang w:val="sl-SI"/>
              </w:rPr>
              <w:t>Synthesise (create/build)</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174" w:type="dxa"/>
            <w:hideMark/>
          </w:tcPr>
          <w:p w:rsidR="00294A1F" w:rsidRPr="00667034" w:rsidRDefault="00294A1F">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5. Internalise value system (adopt behaviour) </w:t>
            </w:r>
          </w:p>
        </w:tc>
        <w:tc>
          <w:tcPr>
            <w:tcW w:w="0" w:type="auto"/>
            <w:vMerge/>
            <w:hideMark/>
          </w:tcPr>
          <w:p w:rsidR="00294A1F" w:rsidRPr="00667034" w:rsidRDefault="00294A1F">
            <w:pPr>
              <w:cnfStyle w:val="000000000000"/>
              <w:rPr>
                <w:rFonts w:ascii="Arial" w:hAnsi="Arial" w:cs="Arial"/>
                <w:kern w:val="28"/>
                <w:sz w:val="20"/>
                <w:szCs w:val="20"/>
                <w:lang w:val="sl-SI"/>
              </w:rPr>
            </w:pPr>
          </w:p>
        </w:tc>
        <w:tc>
          <w:tcPr>
            <w:tcW w:w="2673" w:type="dxa"/>
            <w:hideMark/>
          </w:tcPr>
          <w:p w:rsidR="00294A1F" w:rsidRPr="00667034" w:rsidRDefault="00667034">
            <w:pPr>
              <w:spacing w:line="276" w:lineRule="auto"/>
              <w:jc w:val="both"/>
              <w:cnfStyle w:val="000000000000"/>
              <w:rPr>
                <w:rFonts w:ascii="Arial" w:hAnsi="Arial" w:cs="Arial"/>
                <w:bCs/>
                <w:sz w:val="20"/>
                <w:szCs w:val="20"/>
                <w:lang w:val="sl-SI" w:eastAsia="sl-SI"/>
              </w:rPr>
            </w:pPr>
            <w:r w:rsidRPr="00667034">
              <w:rPr>
                <w:rFonts w:ascii="Arial" w:hAnsi="Arial" w:cs="Arial"/>
                <w:sz w:val="20"/>
                <w:szCs w:val="20"/>
                <w:lang w:val="sl-SI"/>
              </w:rPr>
              <w:t>5.</w:t>
            </w:r>
            <w:r w:rsidR="00294A1F" w:rsidRPr="00667034">
              <w:rPr>
                <w:rFonts w:ascii="Arial" w:hAnsi="Arial" w:cs="Arial"/>
                <w:sz w:val="20"/>
                <w:szCs w:val="20"/>
                <w:lang w:val="sl-SI"/>
              </w:rPr>
              <w:t>Naturalisation (automate, become expert)</w:t>
            </w:r>
          </w:p>
        </w:tc>
      </w:tr>
      <w:tr w:rsidR="00294A1F" w:rsidRPr="00667034" w:rsidTr="00667034">
        <w:trPr>
          <w:cnfStyle w:val="000000100000"/>
          <w:jc w:val="center"/>
        </w:trPr>
        <w:tc>
          <w:tcPr>
            <w:cnfStyle w:val="001000000000"/>
            <w:tcW w:w="2212" w:type="dxa"/>
            <w:hideMark/>
          </w:tcPr>
          <w:p w:rsidR="00294A1F" w:rsidRPr="00667034" w:rsidRDefault="00294A1F">
            <w:pPr>
              <w:spacing w:line="276" w:lineRule="auto"/>
              <w:jc w:val="both"/>
              <w:rPr>
                <w:rFonts w:ascii="Arial" w:hAnsi="Arial" w:cs="Arial"/>
                <w:b w:val="0"/>
                <w:sz w:val="20"/>
                <w:szCs w:val="20"/>
                <w:lang w:val="sl-SI" w:eastAsia="sl-SI"/>
              </w:rPr>
            </w:pPr>
            <w:r w:rsidRPr="00667034">
              <w:rPr>
                <w:rFonts w:ascii="Arial" w:hAnsi="Arial" w:cs="Arial"/>
                <w:b w:val="0"/>
                <w:sz w:val="20"/>
                <w:szCs w:val="20"/>
                <w:lang w:val="sl-SI"/>
              </w:rPr>
              <w:t>6. Evaluate (assess, judge in relational terms)</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174" w:type="dxa"/>
            <w:hideMark/>
          </w:tcPr>
          <w:p w:rsidR="00294A1F" w:rsidRPr="00667034" w:rsidRDefault="00294A1F">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 </w:t>
            </w:r>
          </w:p>
        </w:tc>
        <w:tc>
          <w:tcPr>
            <w:tcW w:w="0" w:type="auto"/>
            <w:vMerge/>
            <w:hideMark/>
          </w:tcPr>
          <w:p w:rsidR="00294A1F" w:rsidRPr="00667034" w:rsidRDefault="00294A1F">
            <w:pPr>
              <w:cnfStyle w:val="000000100000"/>
              <w:rPr>
                <w:rFonts w:ascii="Arial" w:hAnsi="Arial" w:cs="Arial"/>
                <w:kern w:val="28"/>
                <w:sz w:val="20"/>
                <w:szCs w:val="20"/>
                <w:lang w:val="sl-SI"/>
              </w:rPr>
            </w:pPr>
          </w:p>
        </w:tc>
        <w:tc>
          <w:tcPr>
            <w:tcW w:w="2673" w:type="dxa"/>
            <w:hideMark/>
          </w:tcPr>
          <w:p w:rsidR="00294A1F" w:rsidRPr="00667034" w:rsidRDefault="00294A1F">
            <w:pPr>
              <w:spacing w:line="276" w:lineRule="auto"/>
              <w:jc w:val="both"/>
              <w:cnfStyle w:val="000000100000"/>
              <w:rPr>
                <w:rFonts w:ascii="Arial" w:hAnsi="Arial" w:cs="Arial"/>
                <w:bCs/>
                <w:sz w:val="20"/>
                <w:szCs w:val="20"/>
                <w:lang w:val="sl-SI" w:eastAsia="sl-SI"/>
              </w:rPr>
            </w:pPr>
            <w:r w:rsidRPr="00667034">
              <w:rPr>
                <w:rFonts w:ascii="Arial" w:hAnsi="Arial" w:cs="Arial"/>
                <w:sz w:val="20"/>
                <w:szCs w:val="20"/>
                <w:lang w:val="sl-SI"/>
              </w:rPr>
              <w:t> </w:t>
            </w:r>
          </w:p>
        </w:tc>
      </w:tr>
    </w:tbl>
    <w:p w:rsidR="00667034" w:rsidRPr="00667034" w:rsidRDefault="00667034" w:rsidP="00667034">
      <w:pPr>
        <w:jc w:val="both"/>
        <w:rPr>
          <w:rFonts w:ascii="Arial" w:hAnsi="Arial" w:cs="Arial"/>
          <w:b/>
          <w:bCs/>
          <w:sz w:val="16"/>
        </w:rPr>
      </w:pPr>
      <w:r w:rsidRPr="00667034">
        <w:rPr>
          <w:rFonts w:ascii="Arial" w:hAnsi="Arial" w:cs="Arial"/>
          <w:sz w:val="16"/>
        </w:rPr>
        <w:t>(Detail of Bloom's Taxonomy Domains:</w:t>
      </w:r>
      <w:r w:rsidRPr="00667034">
        <w:rPr>
          <w:rFonts w:ascii="Arial" w:hAnsi="Arial" w:cs="Arial"/>
          <w:b/>
          <w:sz w:val="16"/>
        </w:rPr>
        <w:t xml:space="preserve"> </w:t>
      </w:r>
      <w:hyperlink r:id="rId25" w:anchor="bloom's cognitive domain" w:history="1">
        <w:r w:rsidRPr="00667034">
          <w:rPr>
            <w:rStyle w:val="Hiperpovezava"/>
            <w:b w:val="0"/>
            <w:color w:val="auto"/>
            <w:sz w:val="16"/>
            <w:szCs w:val="24"/>
          </w:rPr>
          <w:t>'Cognitive Domain'</w:t>
        </w:r>
      </w:hyperlink>
      <w:r w:rsidRPr="00667034">
        <w:rPr>
          <w:rFonts w:ascii="Arial" w:hAnsi="Arial" w:cs="Arial"/>
          <w:b/>
          <w:sz w:val="16"/>
        </w:rPr>
        <w:t xml:space="preserve"> - </w:t>
      </w:r>
      <w:hyperlink r:id="rId26" w:anchor="bloom's affective domain" w:history="1">
        <w:r w:rsidRPr="00667034">
          <w:rPr>
            <w:rStyle w:val="Hiperpovezava"/>
            <w:b w:val="0"/>
            <w:color w:val="auto"/>
            <w:sz w:val="16"/>
            <w:szCs w:val="24"/>
          </w:rPr>
          <w:t>'Affective Domain'</w:t>
        </w:r>
      </w:hyperlink>
      <w:r w:rsidRPr="00667034">
        <w:rPr>
          <w:rFonts w:ascii="Arial" w:hAnsi="Arial" w:cs="Arial"/>
          <w:b/>
          <w:sz w:val="16"/>
        </w:rPr>
        <w:t xml:space="preserve"> - </w:t>
      </w:r>
      <w:hyperlink r:id="rId27" w:anchor="bloom's psychomotor domain" w:history="1">
        <w:r w:rsidRPr="00667034">
          <w:rPr>
            <w:rStyle w:val="Hiperpovezava"/>
            <w:b w:val="0"/>
            <w:color w:val="auto"/>
            <w:sz w:val="16"/>
            <w:szCs w:val="24"/>
          </w:rPr>
          <w:t>'Psychomotor Domain'</w:t>
        </w:r>
      </w:hyperlink>
      <w:r w:rsidRPr="00667034">
        <w:rPr>
          <w:rFonts w:ascii="Arial" w:hAnsi="Arial" w:cs="Arial"/>
          <w:b/>
          <w:sz w:val="16"/>
        </w:rPr>
        <w:t xml:space="preserve">). </w:t>
      </w:r>
      <w:r w:rsidRPr="00667034">
        <w:rPr>
          <w:rFonts w:ascii="Arial" w:hAnsi="Arial" w:cs="Arial"/>
          <w:sz w:val="16"/>
        </w:rPr>
        <w:t>Source</w:t>
      </w:r>
      <w:r w:rsidRPr="00667034">
        <w:rPr>
          <w:rFonts w:ascii="Arial" w:hAnsi="Arial" w:cs="Arial"/>
          <w:b/>
          <w:sz w:val="16"/>
        </w:rPr>
        <w:t xml:space="preserve">: </w:t>
      </w:r>
      <w:hyperlink r:id="rId28" w:history="1">
        <w:r w:rsidRPr="00667034">
          <w:rPr>
            <w:rStyle w:val="Hiperpovezava"/>
            <w:b w:val="0"/>
            <w:color w:val="auto"/>
            <w:sz w:val="16"/>
            <w:szCs w:val="24"/>
          </w:rPr>
          <w:t>http://www.businessballs.com/bloomstaxonomyoflearningdomains.htm</w:t>
        </w:r>
      </w:hyperlink>
    </w:p>
    <w:p w:rsidR="00667034" w:rsidRDefault="00667034" w:rsidP="00667034">
      <w:pPr>
        <w:jc w:val="both"/>
      </w:pPr>
    </w:p>
    <w:p w:rsidR="00667034" w:rsidRDefault="00667034" w:rsidP="00667034">
      <w:pPr>
        <w:jc w:val="both"/>
        <w:rPr>
          <w:rFonts w:ascii="Arial" w:hAnsi="Arial" w:cs="Arial"/>
          <w:sz w:val="20"/>
        </w:rPr>
      </w:pPr>
      <w:r>
        <w:rPr>
          <w:rFonts w:ascii="Arial" w:hAnsi="Arial" w:cs="Arial"/>
          <w:sz w:val="20"/>
        </w:rPr>
        <w:t>Table 13</w:t>
      </w:r>
      <w:r w:rsidRPr="00667034">
        <w:rPr>
          <w:rFonts w:ascii="Arial" w:hAnsi="Arial" w:cs="Arial"/>
          <w:sz w:val="20"/>
        </w:rPr>
        <w:t>: Bloom's taxono</w:t>
      </w:r>
      <w:r>
        <w:rPr>
          <w:rFonts w:ascii="Arial" w:hAnsi="Arial" w:cs="Arial"/>
          <w:sz w:val="20"/>
        </w:rPr>
        <w:t>my domains – simplified version</w:t>
      </w:r>
    </w:p>
    <w:p w:rsidR="00667034" w:rsidRPr="00667034" w:rsidRDefault="00667034" w:rsidP="00667034">
      <w:pPr>
        <w:spacing w:before="160" w:after="160"/>
        <w:jc w:val="both"/>
        <w:rPr>
          <w:rFonts w:ascii="Arial" w:hAnsi="Arial" w:cs="Arial"/>
          <w:sz w:val="20"/>
        </w:rPr>
      </w:pPr>
      <w:r w:rsidRPr="00667034">
        <w:rPr>
          <w:rFonts w:ascii="Arial" w:hAnsi="Arial" w:cs="Arial"/>
          <w:sz w:val="20"/>
        </w:rPr>
        <w:t xml:space="preserve">For the viewpoint of easy use </w:t>
      </w:r>
      <w:r>
        <w:rPr>
          <w:rFonts w:ascii="Arial" w:hAnsi="Arial" w:cs="Arial"/>
          <w:sz w:val="20"/>
        </w:rPr>
        <w:t>this report</w:t>
      </w:r>
      <w:r w:rsidRPr="00667034">
        <w:rPr>
          <w:rFonts w:ascii="Arial" w:hAnsi="Arial" w:cs="Arial"/>
          <w:sz w:val="20"/>
        </w:rPr>
        <w:t xml:space="preserve"> paper is going to propose five stages only. In this case the stage 5 and 6 of cognitive domain could be joined as new stage five. Starting </w:t>
      </w:r>
      <w:r>
        <w:rPr>
          <w:rFonts w:ascii="Arial" w:hAnsi="Arial" w:cs="Arial"/>
          <w:sz w:val="20"/>
        </w:rPr>
        <w:t>the report</w:t>
      </w:r>
      <w:r w:rsidRPr="00667034">
        <w:rPr>
          <w:rFonts w:ascii="Arial" w:hAnsi="Arial" w:cs="Arial"/>
          <w:sz w:val="20"/>
        </w:rPr>
        <w:t xml:space="preserve"> within BSPCP project focused on cognitive domain only. After getting insight in the conceptual framework regarding individual competencies it is necessary to summarise that all different kinds of knowledge need to be observed in preparing solid competency framework.</w:t>
      </w:r>
    </w:p>
    <w:p w:rsidR="00667034" w:rsidRDefault="00667034" w:rsidP="00667034">
      <w:pPr>
        <w:spacing w:before="160" w:after="160"/>
        <w:jc w:val="both"/>
        <w:rPr>
          <w:rFonts w:ascii="Arial" w:hAnsi="Arial" w:cs="Arial"/>
          <w:sz w:val="20"/>
        </w:rPr>
      </w:pPr>
      <w:r w:rsidRPr="00667034">
        <w:rPr>
          <w:rFonts w:ascii="Arial" w:hAnsi="Arial" w:cs="Arial"/>
          <w:sz w:val="20"/>
        </w:rPr>
        <w:t>Bloom's taxonomy contributes progression layers to BSP competencies framework and clarifies further its content, means the sorts of competencies needed by business support provider.</w:t>
      </w:r>
    </w:p>
    <w:p w:rsidR="00667034" w:rsidRPr="00667034" w:rsidRDefault="00667034" w:rsidP="00667034">
      <w:pPr>
        <w:spacing w:before="160" w:after="160"/>
        <w:jc w:val="both"/>
        <w:rPr>
          <w:rFonts w:ascii="Arial" w:hAnsi="Arial" w:cs="Arial"/>
          <w:b/>
          <w:szCs w:val="20"/>
        </w:rPr>
      </w:pPr>
      <w:r w:rsidRPr="00667034">
        <w:rPr>
          <w:rFonts w:ascii="Arial" w:hAnsi="Arial" w:cs="Arial"/>
          <w:b/>
          <w:szCs w:val="20"/>
        </w:rPr>
        <w:t>b) Organisational capabilities of business support providers</w:t>
      </w:r>
    </w:p>
    <w:p w:rsidR="00667034" w:rsidRDefault="00667034" w:rsidP="00667034">
      <w:pPr>
        <w:jc w:val="both"/>
        <w:rPr>
          <w:rFonts w:ascii="Arial" w:hAnsi="Arial" w:cs="Arial"/>
          <w:sz w:val="20"/>
        </w:rPr>
      </w:pPr>
      <w:r>
        <w:rPr>
          <w:rFonts w:ascii="Arial" w:hAnsi="Arial" w:cs="Arial"/>
          <w:sz w:val="20"/>
        </w:rPr>
        <w:t>It is possible to</w:t>
      </w:r>
      <w:r w:rsidRPr="00667034">
        <w:rPr>
          <w:rFonts w:ascii="Arial" w:hAnsi="Arial" w:cs="Arial"/>
          <w:sz w:val="20"/>
        </w:rPr>
        <w:t xml:space="preserve"> distinguish between the competencies of individual consultants and capabilities of consulting firms. Means that </w:t>
      </w:r>
      <w:r w:rsidR="004C7429">
        <w:rPr>
          <w:rFonts w:ascii="Arial" w:hAnsi="Arial" w:cs="Arial"/>
          <w:sz w:val="20"/>
        </w:rPr>
        <w:t xml:space="preserve">the </w:t>
      </w:r>
      <w:r w:rsidRPr="00667034">
        <w:rPr>
          <w:rFonts w:ascii="Arial" w:hAnsi="Arial" w:cs="Arial"/>
          <w:sz w:val="20"/>
        </w:rPr>
        <w:t xml:space="preserve">best consulting </w:t>
      </w:r>
      <w:r w:rsidR="004C7429" w:rsidRPr="00667034">
        <w:rPr>
          <w:rFonts w:ascii="Arial" w:hAnsi="Arial" w:cs="Arial"/>
          <w:sz w:val="20"/>
        </w:rPr>
        <w:t>companies’</w:t>
      </w:r>
      <w:r w:rsidRPr="00667034">
        <w:rPr>
          <w:rFonts w:ascii="Arial" w:hAnsi="Arial" w:cs="Arial"/>
          <w:sz w:val="20"/>
        </w:rPr>
        <w:t xml:space="preserve"> </w:t>
      </w:r>
      <w:r w:rsidR="004C7429">
        <w:rPr>
          <w:rFonts w:ascii="Arial" w:hAnsi="Arial" w:cs="Arial"/>
          <w:sz w:val="20"/>
        </w:rPr>
        <w:t>scores</w:t>
      </w:r>
      <w:r w:rsidR="004C7429" w:rsidRPr="00667034">
        <w:rPr>
          <w:rFonts w:ascii="Arial" w:hAnsi="Arial" w:cs="Arial"/>
          <w:sz w:val="20"/>
        </w:rPr>
        <w:t xml:space="preserve"> </w:t>
      </w:r>
      <w:r w:rsidRPr="00667034">
        <w:rPr>
          <w:rFonts w:ascii="Arial" w:hAnsi="Arial" w:cs="Arial"/>
          <w:sz w:val="20"/>
        </w:rPr>
        <w:t>should have excellent consultants and excellent organisation's capabilities including job requirements (Hale, 1998).</w:t>
      </w:r>
      <w:r w:rsidR="004C7429">
        <w:rPr>
          <w:rFonts w:ascii="Arial" w:hAnsi="Arial" w:cs="Arial"/>
          <w:sz w:val="20"/>
        </w:rPr>
        <w:t xml:space="preserve"> </w:t>
      </w:r>
      <w:r w:rsidRPr="00667034">
        <w:rPr>
          <w:rFonts w:ascii="Arial" w:hAnsi="Arial" w:cs="Arial"/>
          <w:sz w:val="20"/>
        </w:rPr>
        <w:t xml:space="preserve">The </w:t>
      </w:r>
      <w:r w:rsidR="004C7429">
        <w:rPr>
          <w:rFonts w:ascii="Arial" w:hAnsi="Arial" w:cs="Arial"/>
          <w:sz w:val="20"/>
        </w:rPr>
        <w:t xml:space="preserve">Venn diagram </w:t>
      </w:r>
      <w:r w:rsidRPr="00667034">
        <w:rPr>
          <w:rFonts w:ascii="Arial" w:hAnsi="Arial" w:cs="Arial"/>
          <w:sz w:val="20"/>
        </w:rPr>
        <w:t xml:space="preserve">below </w:t>
      </w:r>
      <w:r w:rsidR="004C7429">
        <w:rPr>
          <w:rFonts w:ascii="Arial" w:hAnsi="Arial" w:cs="Arial"/>
          <w:sz w:val="20"/>
        </w:rPr>
        <w:t>outlines their interrelation:</w:t>
      </w:r>
    </w:p>
    <w:p w:rsidR="004C7429" w:rsidRPr="00667034" w:rsidRDefault="004C7429" w:rsidP="004C7429">
      <w:pPr>
        <w:jc w:val="center"/>
        <w:rPr>
          <w:rFonts w:ascii="Arial" w:hAnsi="Arial" w:cs="Arial"/>
          <w:sz w:val="20"/>
        </w:rPr>
      </w:pPr>
      <w:r w:rsidRPr="004C7429">
        <w:rPr>
          <w:rFonts w:ascii="Arial" w:hAnsi="Arial" w:cs="Arial"/>
          <w:sz w:val="20"/>
          <w:lang w:val="sl-SI" w:eastAsia="sl-SI"/>
        </w:rPr>
        <w:drawing>
          <wp:inline distT="0" distB="0" distL="0" distR="0">
            <wp:extent cx="2282024" cy="1908313"/>
            <wp:effectExtent l="19050" t="0" r="3976" b="0"/>
            <wp:docPr id="26" name="Picture 5" descr="cid:image003.png@01CB393A.3AF1C280"/>
            <wp:cNvGraphicFramePr/>
            <a:graphic xmlns:a="http://schemas.openxmlformats.org/drawingml/2006/main">
              <a:graphicData uri="http://schemas.openxmlformats.org/drawingml/2006/picture">
                <pic:pic xmlns:pic="http://schemas.openxmlformats.org/drawingml/2006/picture">
                  <pic:nvPicPr>
                    <pic:cNvPr id="0" name="Predmet 1" descr="cid:image003.png@01CB393A.3AF1C280"/>
                    <pic:cNvPicPr>
                      <a:picLocks noChangeAspect="1" noChangeArrowheads="1"/>
                    </pic:cNvPicPr>
                  </pic:nvPicPr>
                  <pic:blipFill>
                    <a:blip r:embed="rId29" r:link="rId30" cstate="print"/>
                    <a:srcRect/>
                    <a:stretch>
                      <a:fillRect/>
                    </a:stretch>
                  </pic:blipFill>
                  <pic:spPr bwMode="auto">
                    <a:xfrm>
                      <a:off x="0" y="0"/>
                      <a:ext cx="2283785" cy="1909785"/>
                    </a:xfrm>
                    <a:prstGeom prst="rect">
                      <a:avLst/>
                    </a:prstGeom>
                    <a:noFill/>
                    <a:ln w="9525">
                      <a:noFill/>
                      <a:miter lim="800000"/>
                      <a:headEnd/>
                      <a:tailEnd/>
                    </a:ln>
                  </pic:spPr>
                </pic:pic>
              </a:graphicData>
            </a:graphic>
          </wp:inline>
        </w:drawing>
      </w:r>
    </w:p>
    <w:p w:rsidR="00667034" w:rsidRPr="00667034" w:rsidRDefault="00667034" w:rsidP="00667034">
      <w:pPr>
        <w:jc w:val="both"/>
        <w:rPr>
          <w:rFonts w:ascii="Arial" w:hAnsi="Arial" w:cs="Arial"/>
          <w:bCs/>
          <w:sz w:val="16"/>
        </w:rPr>
      </w:pPr>
    </w:p>
    <w:p w:rsidR="004C7429" w:rsidRPr="004C7429" w:rsidRDefault="004C7429" w:rsidP="004C7429">
      <w:pPr>
        <w:jc w:val="both"/>
        <w:rPr>
          <w:rFonts w:ascii="Arial" w:hAnsi="Arial" w:cs="Arial"/>
          <w:sz w:val="16"/>
        </w:rPr>
      </w:pPr>
      <w:r w:rsidRPr="004C7429">
        <w:rPr>
          <w:rFonts w:ascii="Arial" w:hAnsi="Arial" w:cs="Arial"/>
          <w:sz w:val="16"/>
        </w:rPr>
        <w:t>Source: Hale, Judith. The Performance Consultant's Fieldbook. Jossey-Bass/Pfeiffer, San Francisco, 1998, p. 97</w:t>
      </w:r>
    </w:p>
    <w:p w:rsidR="004C7429" w:rsidRDefault="004C7429" w:rsidP="004C7429">
      <w:pPr>
        <w:jc w:val="both"/>
        <w:rPr>
          <w:rFonts w:ascii="Arial" w:hAnsi="Arial" w:cs="Arial"/>
          <w:sz w:val="20"/>
          <w:szCs w:val="20"/>
        </w:rPr>
      </w:pPr>
    </w:p>
    <w:p w:rsidR="004C7429" w:rsidRPr="004C7429" w:rsidRDefault="004C7429" w:rsidP="004C7429">
      <w:pPr>
        <w:jc w:val="both"/>
        <w:rPr>
          <w:rFonts w:ascii="Arial" w:hAnsi="Arial" w:cs="Arial"/>
          <w:sz w:val="20"/>
          <w:szCs w:val="20"/>
        </w:rPr>
      </w:pPr>
      <w:r w:rsidRPr="004C7429">
        <w:rPr>
          <w:rFonts w:ascii="Arial" w:hAnsi="Arial" w:cs="Arial"/>
          <w:sz w:val="20"/>
          <w:szCs w:val="20"/>
        </w:rPr>
        <w:t>Table 14: Zone of competencies - optimal performance in particular job</w:t>
      </w:r>
    </w:p>
    <w:p w:rsidR="00F80210" w:rsidRDefault="00F80210" w:rsidP="004C7429">
      <w:pPr>
        <w:jc w:val="both"/>
        <w:rPr>
          <w:rFonts w:ascii="Arial" w:hAnsi="Arial" w:cs="Arial"/>
          <w:sz w:val="20"/>
        </w:rPr>
      </w:pPr>
    </w:p>
    <w:p w:rsidR="004C7429" w:rsidRPr="004C7429" w:rsidRDefault="004C7429" w:rsidP="004C7429">
      <w:pPr>
        <w:jc w:val="both"/>
        <w:rPr>
          <w:rFonts w:ascii="Arial" w:hAnsi="Arial" w:cs="Arial"/>
          <w:sz w:val="20"/>
        </w:rPr>
      </w:pPr>
      <w:r>
        <w:rPr>
          <w:rFonts w:ascii="Arial" w:hAnsi="Arial" w:cs="Arial"/>
          <w:sz w:val="20"/>
        </w:rPr>
        <w:t xml:space="preserve">The quadrant titles </w:t>
      </w:r>
      <w:r w:rsidRPr="004C7429">
        <w:rPr>
          <w:rFonts w:ascii="Arial" w:hAnsi="Arial" w:cs="Arial"/>
          <w:sz w:val="20"/>
        </w:rPr>
        <w:t xml:space="preserve">INDIVIDUAL </w:t>
      </w:r>
      <w:r>
        <w:rPr>
          <w:rFonts w:ascii="Arial" w:hAnsi="Arial" w:cs="Arial"/>
          <w:sz w:val="20"/>
        </w:rPr>
        <w:t>represents the</w:t>
      </w:r>
      <w:r w:rsidRPr="004C7429">
        <w:rPr>
          <w:rFonts w:ascii="Arial" w:hAnsi="Arial" w:cs="Arial"/>
          <w:sz w:val="20"/>
        </w:rPr>
        <w:t xml:space="preserve"> three Bloom's domains of taxonomies. Simply, company have to have competent consultants. Different people bring different skills, knowledge, emotional and physical capacities, and motives to their job. Their performance can be enhanced or threatened when there are changes in their capacity (intellectual, physical, or emotional) or personal motives. </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Perhaps it has sense to merge JOB and ORGANISATION, thus giving the influence of working environment (consulting organisation he is working for) for consultants.</w:t>
      </w:r>
      <w:r>
        <w:rPr>
          <w:rFonts w:ascii="Arial" w:hAnsi="Arial" w:cs="Arial"/>
          <w:sz w:val="20"/>
        </w:rPr>
        <w:t xml:space="preserve"> </w:t>
      </w:r>
      <w:r w:rsidRPr="004C7429">
        <w:rPr>
          <w:rFonts w:ascii="Arial" w:hAnsi="Arial" w:cs="Arial"/>
          <w:sz w:val="20"/>
        </w:rPr>
        <w:t>We could understand then that sole consultant (even as legal entity) is not that successful than well organised and resourceful consulting organisation.</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People performance depends on what the organisation can offer. No matter its size, an organisation shapes what its people do and how they do it. Organisations shape performance through their culture and values, their leadership and guidance, their information systems their core competencies and technologies, their product mix and customer profiles, their economic strength, and their reputation on the marketplace (Hale, 1998, p. 97).</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 xml:space="preserve">Competence actually depends on three factors: particular situation, individual and organisation. It is practical sense displayed through actions by individuals in a organisational context, which (actions) in the same context are deemed competent by the community (ies) of practise in which the activity is taking place (Bramming, Holt Larsen, 2000, p. 79).  </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Organisational competence is a whole of different technological capabilities, complementary material resources and organisational routines that form basic comparative advantage in one or more organisations (Dosi et al., 2000, p. 3). These and other definitions often describe organisational competencies as knowledge and capacities, being collectively learned in the organisation enabling it to act differently from the competitors.</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An expert opinion points out that organisation is not having competencies; competencies are strictly bound to the individual. Organisation is able to develop expectations towards a prospect or employed person in a way of job description. Organisation can heavily support individual performance with established systems, policy and strategy setting and other sources, what is normally recognised as capabilities of organisation. The fact is, that some literature about competencies uses and connects the term competencies with organisation, too. To sort this difference out let's bear in mind above-mentioned and take any mentioning of competencies in the organisational context in terms of their capabilities.</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Organisational competencies (capabilities) are often divided into organisational specific and key competencies. Organisational specific competencies (New, 1996, p. 45) are defined as goals according to which an individual in organisation coordinate his performance within organisational culture, regardless the role he is performing. Organisational specific competencies are tied with efficiency of an individual in the organisation as a whole. Organisational competencies are tightly bound to individual competencies. From the viewpoint of an individual, organisational competencies can be defined as key competencies that are expected from him in the organisation. In this way organisational specific competencies become a part of key/threshold individual competencies within organisation.</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Authors differently understand key organisational competencies. They are connected with differentiation ability, thus producing comparative advantage for organisation (Andrews, 1971 In: Hauser et  al., 2003) They are also a capability of an organisation when three criteria are met: (1) produce value for customer, (2) enable differentiation among rivals, (3) enable extendibility (Prahalad and Hamel, 1994, p. 223) .</w:t>
      </w:r>
    </w:p>
    <w:p w:rsidR="004C7429" w:rsidRPr="004C7429" w:rsidRDefault="004C7429" w:rsidP="004C7429">
      <w:pPr>
        <w:jc w:val="both"/>
        <w:rPr>
          <w:rFonts w:ascii="Arial" w:hAnsi="Arial" w:cs="Arial"/>
          <w:sz w:val="20"/>
        </w:rPr>
      </w:pPr>
    </w:p>
    <w:p w:rsidR="004C7429" w:rsidRPr="004C7429" w:rsidRDefault="004C7429" w:rsidP="004C7429">
      <w:pPr>
        <w:jc w:val="both"/>
        <w:rPr>
          <w:rFonts w:ascii="Arial" w:hAnsi="Arial" w:cs="Arial"/>
          <w:sz w:val="20"/>
        </w:rPr>
      </w:pPr>
      <w:r w:rsidRPr="004C7429">
        <w:rPr>
          <w:rFonts w:ascii="Arial" w:hAnsi="Arial" w:cs="Arial"/>
          <w:sz w:val="20"/>
        </w:rPr>
        <w:t xml:space="preserve">Some authors contributed term generic organisational competencies. The later can be grouped as follows (Thompson  In: Cole, 1997, p. 18): strategic awareness, meeting the needs of </w:t>
      </w:r>
      <w:r w:rsidRPr="004C7429">
        <w:rPr>
          <w:rFonts w:ascii="Arial" w:hAnsi="Arial" w:cs="Arial"/>
          <w:sz w:val="20"/>
        </w:rPr>
        <w:lastRenderedPageBreak/>
        <w:t xml:space="preserve">customers/stakeholders, competitive strategy, strategy implementation and change, quality and customer concern,  functional competencies, avoiding failures and crisis, ethics and social responsibility.  This grouping is actually a set of 32 generic organisational competencies as mentioned by the same source. </w:t>
      </w:r>
    </w:p>
    <w:p w:rsidR="004C7429" w:rsidRPr="004C7429" w:rsidRDefault="004C7429" w:rsidP="004C7429">
      <w:pPr>
        <w:jc w:val="both"/>
        <w:rPr>
          <w:rFonts w:ascii="Arial" w:hAnsi="Arial" w:cs="Arial"/>
          <w:sz w:val="20"/>
        </w:rPr>
      </w:pPr>
    </w:p>
    <w:p w:rsidR="00800F15" w:rsidRDefault="004C7429" w:rsidP="001B36DB">
      <w:pPr>
        <w:jc w:val="both"/>
        <w:rPr>
          <w:rFonts w:ascii="Arial" w:hAnsi="Arial" w:cs="Arial"/>
          <w:sz w:val="20"/>
        </w:rPr>
      </w:pPr>
      <w:r w:rsidRPr="004C7429">
        <w:rPr>
          <w:rFonts w:ascii="Arial" w:hAnsi="Arial" w:cs="Arial"/>
          <w:sz w:val="20"/>
        </w:rPr>
        <w:t>Approaches to organisational competencies are rather different. To get somehow a big picture framed I would take generic competencies as core competencies according to the Hale's opinion. In this way we can integrate Hale's organisational influence with set of generic competencies what gives us fairly clear notion of organisational competencies (capabilities) to be used within the BSP competency framework.</w:t>
      </w:r>
    </w:p>
    <w:p w:rsidR="00D54503" w:rsidRDefault="00D54503" w:rsidP="001B36DB">
      <w:pPr>
        <w:jc w:val="both"/>
        <w:rPr>
          <w:rFonts w:ascii="Arial" w:hAnsi="Arial" w:cs="Arial"/>
          <w:sz w:val="20"/>
        </w:rPr>
      </w:pPr>
    </w:p>
    <w:p w:rsidR="00D54503" w:rsidRDefault="00D54503" w:rsidP="001B36DB">
      <w:pPr>
        <w:jc w:val="both"/>
        <w:rPr>
          <w:rFonts w:ascii="Arial" w:hAnsi="Arial" w:cs="Arial"/>
          <w:sz w:val="20"/>
        </w:rPr>
      </w:pPr>
    </w:p>
    <w:p w:rsidR="001C14A3" w:rsidRPr="00800F15" w:rsidRDefault="00800F15" w:rsidP="002C7840">
      <w:pPr>
        <w:pStyle w:val="Odstavekseznama"/>
        <w:numPr>
          <w:ilvl w:val="0"/>
          <w:numId w:val="13"/>
        </w:numPr>
        <w:jc w:val="both"/>
        <w:rPr>
          <w:rFonts w:ascii="Arial" w:hAnsi="Arial" w:cs="Arial"/>
          <w:b/>
        </w:rPr>
      </w:pPr>
      <w:r w:rsidRPr="00800F15">
        <w:rPr>
          <w:rFonts w:ascii="Arial" w:hAnsi="Arial" w:cs="Arial"/>
          <w:b/>
          <w:sz w:val="32"/>
        </w:rPr>
        <w:t>Evidence Of Competencies Usage</w:t>
      </w:r>
    </w:p>
    <w:p w:rsidR="00800F15" w:rsidRPr="00800F15" w:rsidRDefault="00800F15" w:rsidP="00800F15">
      <w:pPr>
        <w:ind w:left="360"/>
        <w:rPr>
          <w:rFonts w:ascii="Arial" w:hAnsi="Arial" w:cs="Arial"/>
          <w:b/>
        </w:rPr>
      </w:pPr>
    </w:p>
    <w:p w:rsidR="00800F15" w:rsidRDefault="00800F15" w:rsidP="002C7840">
      <w:pPr>
        <w:pStyle w:val="Odstavekseznama"/>
        <w:numPr>
          <w:ilvl w:val="0"/>
          <w:numId w:val="14"/>
        </w:numPr>
        <w:spacing w:after="0" w:line="240" w:lineRule="auto"/>
        <w:rPr>
          <w:rFonts w:ascii="Arial" w:hAnsi="Arial" w:cs="Arial"/>
          <w:b/>
          <w:szCs w:val="24"/>
        </w:rPr>
      </w:pPr>
      <w:r w:rsidRPr="00800F15">
        <w:rPr>
          <w:rFonts w:ascii="Arial" w:hAnsi="Arial" w:cs="Arial"/>
          <w:b/>
          <w:szCs w:val="24"/>
        </w:rPr>
        <w:t>Competency framework in established national qualification standards</w:t>
      </w:r>
    </w:p>
    <w:p w:rsidR="001A51F3" w:rsidRDefault="001A51F3" w:rsidP="001A51F3">
      <w:pPr>
        <w:rPr>
          <w:rFonts w:ascii="Arial" w:hAnsi="Arial" w:cs="Arial"/>
          <w:sz w:val="20"/>
        </w:rPr>
      </w:pPr>
    </w:p>
    <w:p w:rsidR="006E2E32" w:rsidRDefault="006E2E32" w:rsidP="001A51F3">
      <w:pPr>
        <w:rPr>
          <w:rFonts w:ascii="Arial" w:hAnsi="Arial" w:cs="Arial"/>
          <w:sz w:val="20"/>
        </w:rPr>
      </w:pPr>
    </w:p>
    <w:p w:rsidR="00792D27" w:rsidRPr="006E2E32" w:rsidRDefault="006E2E32" w:rsidP="001A51F3">
      <w:pPr>
        <w:rPr>
          <w:rFonts w:ascii="Arial" w:hAnsi="Arial" w:cs="Arial"/>
          <w:b/>
          <w:sz w:val="22"/>
        </w:rPr>
      </w:pPr>
      <w:r>
        <w:rPr>
          <w:rFonts w:ascii="Arial" w:hAnsi="Arial" w:cs="Arial"/>
          <w:b/>
          <w:sz w:val="22"/>
        </w:rPr>
        <w:t>The case of UK</w:t>
      </w:r>
    </w:p>
    <w:p w:rsidR="00792D27" w:rsidRDefault="00792D27" w:rsidP="001A51F3">
      <w:pPr>
        <w:rPr>
          <w:rFonts w:ascii="Arial" w:hAnsi="Arial" w:cs="Arial"/>
          <w:sz w:val="20"/>
        </w:rPr>
      </w:pPr>
    </w:p>
    <w:p w:rsidR="001A51F3" w:rsidRDefault="006E2E32" w:rsidP="001A51F3">
      <w:pPr>
        <w:rPr>
          <w:rFonts w:ascii="Arial" w:hAnsi="Arial" w:cs="Arial"/>
          <w:sz w:val="20"/>
        </w:rPr>
      </w:pPr>
      <w:r w:rsidRPr="001A51F3">
        <w:rPr>
          <w:rFonts w:ascii="Arial" w:hAnsi="Arial" w:cs="Arial"/>
          <w:sz w:val="20"/>
        </w:rPr>
        <w:t>The project</w:t>
      </w:r>
      <w:r>
        <w:rPr>
          <w:rFonts w:ascii="Arial" w:hAnsi="Arial" w:cs="Arial"/>
          <w:sz w:val="20"/>
        </w:rPr>
        <w:t xml:space="preserve"> found some examples of application by nation states of a framework applied. </w:t>
      </w:r>
      <w:r w:rsidR="001A51F3">
        <w:rPr>
          <w:rFonts w:ascii="Arial" w:hAnsi="Arial" w:cs="Arial"/>
          <w:sz w:val="20"/>
        </w:rPr>
        <w:t>The first of these is from the UK and is summarised below:</w:t>
      </w:r>
    </w:p>
    <w:p w:rsidR="00E62EA9" w:rsidRDefault="00E62EA9" w:rsidP="001A51F3">
      <w:pPr>
        <w:rPr>
          <w:rFonts w:ascii="Arial" w:hAnsi="Arial" w:cs="Arial"/>
          <w:sz w:val="20"/>
        </w:rPr>
      </w:pPr>
    </w:p>
    <w:tbl>
      <w:tblPr>
        <w:tblStyle w:val="Tabela-mrea8"/>
        <w:tblW w:w="8755" w:type="dxa"/>
        <w:tblLayout w:type="fixed"/>
        <w:tblLook w:val="01E0"/>
      </w:tblPr>
      <w:tblGrid>
        <w:gridCol w:w="2235"/>
        <w:gridCol w:w="708"/>
        <w:gridCol w:w="2127"/>
        <w:gridCol w:w="1275"/>
        <w:gridCol w:w="2410"/>
      </w:tblGrid>
      <w:tr w:rsidR="001A51F3" w:rsidTr="00E62EA9">
        <w:trPr>
          <w:cnfStyle w:val="100000000000"/>
        </w:trPr>
        <w:tc>
          <w:tcPr>
            <w:tcW w:w="2235" w:type="dxa"/>
            <w:hideMark/>
          </w:tcPr>
          <w:p w:rsidR="001A51F3" w:rsidRDefault="001A51F3" w:rsidP="00E62EA9">
            <w:pPr>
              <w:jc w:val="center"/>
              <w:rPr>
                <w:rFonts w:ascii="Arial" w:hAnsi="Arial" w:cs="Arial"/>
                <w:sz w:val="18"/>
                <w:szCs w:val="18"/>
                <w:lang w:val="en-US"/>
              </w:rPr>
            </w:pPr>
            <w:r>
              <w:rPr>
                <w:rFonts w:ascii="Arial" w:hAnsi="Arial" w:cs="Arial"/>
                <w:b w:val="0"/>
                <w:sz w:val="18"/>
                <w:szCs w:val="18"/>
              </w:rPr>
              <w:t>Job Role</w:t>
            </w:r>
          </w:p>
        </w:tc>
        <w:tc>
          <w:tcPr>
            <w:tcW w:w="708" w:type="dxa"/>
            <w:hideMark/>
          </w:tcPr>
          <w:p w:rsidR="001A51F3" w:rsidRDefault="001A51F3" w:rsidP="00E62EA9">
            <w:pPr>
              <w:jc w:val="center"/>
              <w:rPr>
                <w:rFonts w:ascii="Arial" w:hAnsi="Arial" w:cs="Arial"/>
                <w:sz w:val="18"/>
                <w:szCs w:val="18"/>
                <w:lang w:val="en-US"/>
              </w:rPr>
            </w:pPr>
            <w:r>
              <w:rPr>
                <w:rFonts w:ascii="Arial" w:hAnsi="Arial" w:cs="Arial"/>
                <w:b w:val="0"/>
                <w:sz w:val="18"/>
                <w:szCs w:val="18"/>
              </w:rPr>
              <w:t>Level</w:t>
            </w:r>
          </w:p>
        </w:tc>
        <w:tc>
          <w:tcPr>
            <w:tcW w:w="2127" w:type="dxa"/>
            <w:hideMark/>
          </w:tcPr>
          <w:p w:rsidR="001A51F3" w:rsidRDefault="001A51F3" w:rsidP="00E62EA9">
            <w:pPr>
              <w:jc w:val="center"/>
              <w:rPr>
                <w:rFonts w:ascii="Arial" w:hAnsi="Arial" w:cs="Arial"/>
                <w:sz w:val="18"/>
                <w:szCs w:val="18"/>
                <w:lang w:val="en-US"/>
              </w:rPr>
            </w:pPr>
            <w:r>
              <w:rPr>
                <w:rFonts w:ascii="Arial" w:hAnsi="Arial" w:cs="Arial"/>
                <w:b w:val="0"/>
                <w:sz w:val="18"/>
                <w:szCs w:val="18"/>
              </w:rPr>
              <w:t>Licensed</w:t>
            </w:r>
          </w:p>
        </w:tc>
        <w:tc>
          <w:tcPr>
            <w:tcW w:w="1275" w:type="dxa"/>
            <w:hideMark/>
          </w:tcPr>
          <w:p w:rsidR="001A51F3" w:rsidRDefault="001A51F3" w:rsidP="00E62EA9">
            <w:pPr>
              <w:jc w:val="center"/>
              <w:rPr>
                <w:rFonts w:ascii="Arial" w:hAnsi="Arial" w:cs="Arial"/>
                <w:sz w:val="18"/>
                <w:szCs w:val="18"/>
                <w:lang w:val="en-US"/>
              </w:rPr>
            </w:pPr>
            <w:r>
              <w:rPr>
                <w:rFonts w:ascii="Arial" w:hAnsi="Arial" w:cs="Arial"/>
                <w:b w:val="0"/>
                <w:sz w:val="18"/>
                <w:szCs w:val="18"/>
              </w:rPr>
              <w:t>Accredited</w:t>
            </w:r>
          </w:p>
        </w:tc>
        <w:tc>
          <w:tcPr>
            <w:cnfStyle w:val="000100000000"/>
            <w:tcW w:w="2410" w:type="dxa"/>
            <w:hideMark/>
          </w:tcPr>
          <w:p w:rsidR="001A51F3" w:rsidRDefault="001A51F3" w:rsidP="00E62EA9">
            <w:pPr>
              <w:jc w:val="center"/>
              <w:rPr>
                <w:rFonts w:ascii="Arial" w:hAnsi="Arial" w:cs="Arial"/>
                <w:sz w:val="18"/>
                <w:szCs w:val="18"/>
                <w:lang w:val="en-US"/>
              </w:rPr>
            </w:pPr>
            <w:r>
              <w:rPr>
                <w:rFonts w:ascii="Arial" w:hAnsi="Arial" w:cs="Arial"/>
                <w:b w:val="0"/>
                <w:sz w:val="18"/>
                <w:szCs w:val="18"/>
              </w:rPr>
              <w:t>Development and Delivery Criteria</w:t>
            </w:r>
          </w:p>
        </w:tc>
      </w:tr>
      <w:tr w:rsidR="001A51F3" w:rsidTr="00E62EA9">
        <w:tc>
          <w:tcPr>
            <w:tcW w:w="2235" w:type="dxa"/>
          </w:tcPr>
          <w:p w:rsidR="001A51F3" w:rsidRDefault="001A51F3" w:rsidP="00E62EA9">
            <w:pPr>
              <w:jc w:val="center"/>
              <w:rPr>
                <w:rFonts w:ascii="Arial" w:hAnsi="Arial" w:cs="Arial"/>
                <w:b/>
                <w:sz w:val="18"/>
                <w:szCs w:val="18"/>
                <w:lang w:val="en-US"/>
              </w:rPr>
            </w:pPr>
            <w:r>
              <w:rPr>
                <w:rFonts w:ascii="Arial" w:hAnsi="Arial" w:cs="Arial"/>
                <w:b/>
                <w:sz w:val="18"/>
                <w:szCs w:val="18"/>
              </w:rPr>
              <w:t>Community Enterprise Champion</w:t>
            </w:r>
          </w:p>
        </w:tc>
        <w:tc>
          <w:tcPr>
            <w:tcW w:w="708"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rPr>
            </w:pPr>
            <w:r>
              <w:rPr>
                <w:rFonts w:ascii="Arial" w:hAnsi="Arial" w:cs="Arial"/>
                <w:sz w:val="18"/>
                <w:szCs w:val="18"/>
              </w:rPr>
              <w:t>2</w:t>
            </w:r>
          </w:p>
          <w:p w:rsidR="001A51F3" w:rsidRDefault="001A51F3" w:rsidP="00E62EA9">
            <w:pPr>
              <w:jc w:val="center"/>
              <w:rPr>
                <w:rFonts w:ascii="Arial" w:hAnsi="Arial" w:cs="Arial"/>
                <w:sz w:val="18"/>
                <w:szCs w:val="18"/>
                <w:lang w:val="en-US"/>
              </w:rPr>
            </w:pPr>
          </w:p>
        </w:tc>
        <w:tc>
          <w:tcPr>
            <w:tcW w:w="2127" w:type="dxa"/>
          </w:tcPr>
          <w:p w:rsidR="001A51F3" w:rsidRDefault="001A51F3" w:rsidP="00E62EA9">
            <w:pPr>
              <w:jc w:val="center"/>
              <w:rPr>
                <w:rFonts w:ascii="Arial" w:hAnsi="Arial" w:cs="Arial"/>
                <w:sz w:val="18"/>
                <w:szCs w:val="18"/>
              </w:rPr>
            </w:pPr>
            <w:r>
              <w:rPr>
                <w:rFonts w:ascii="Arial" w:hAnsi="Arial" w:cs="Arial"/>
                <w:sz w:val="18"/>
                <w:szCs w:val="18"/>
              </w:rPr>
              <w:t>No official requirement  to date</w:t>
            </w:r>
          </w:p>
          <w:p w:rsidR="001A51F3" w:rsidRDefault="001A51F3" w:rsidP="00E62EA9">
            <w:pPr>
              <w:jc w:val="center"/>
              <w:rPr>
                <w:rFonts w:ascii="Arial" w:hAnsi="Arial" w:cs="Arial"/>
                <w:sz w:val="18"/>
                <w:szCs w:val="18"/>
                <w:lang w:val="en-US"/>
              </w:rPr>
            </w:pPr>
          </w:p>
        </w:tc>
        <w:tc>
          <w:tcPr>
            <w:tcW w:w="1275"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No</w:t>
            </w: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Training Modules and Assessment</w:t>
            </w:r>
          </w:p>
        </w:tc>
      </w:tr>
      <w:tr w:rsidR="001A51F3" w:rsidTr="00E62EA9">
        <w:tc>
          <w:tcPr>
            <w:tcW w:w="2235" w:type="dxa"/>
          </w:tcPr>
          <w:p w:rsidR="001A51F3" w:rsidRPr="001A51F3" w:rsidRDefault="001A51F3" w:rsidP="00E62EA9">
            <w:pPr>
              <w:jc w:val="center"/>
              <w:rPr>
                <w:rFonts w:ascii="Arial" w:hAnsi="Arial" w:cs="Arial"/>
                <w:sz w:val="18"/>
                <w:szCs w:val="18"/>
              </w:rPr>
            </w:pPr>
            <w:r>
              <w:rPr>
                <w:rFonts w:ascii="Arial" w:hAnsi="Arial" w:cs="Arial"/>
                <w:b/>
                <w:sz w:val="18"/>
                <w:szCs w:val="18"/>
              </w:rPr>
              <w:t>Enterprise Coaches</w:t>
            </w:r>
          </w:p>
        </w:tc>
        <w:tc>
          <w:tcPr>
            <w:tcW w:w="708"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3</w:t>
            </w:r>
          </w:p>
        </w:tc>
        <w:tc>
          <w:tcPr>
            <w:tcW w:w="2127"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Community Enterprise Engagement contractors.</w:t>
            </w:r>
          </w:p>
        </w:tc>
        <w:tc>
          <w:tcPr>
            <w:tcW w:w="1275" w:type="dxa"/>
          </w:tcPr>
          <w:p w:rsidR="001A51F3" w:rsidRDefault="001A51F3" w:rsidP="00E62EA9">
            <w:pPr>
              <w:jc w:val="center"/>
              <w:rPr>
                <w:rFonts w:ascii="Arial" w:hAnsi="Arial" w:cs="Arial"/>
                <w:sz w:val="18"/>
                <w:szCs w:val="18"/>
              </w:rPr>
            </w:pPr>
            <w:r>
              <w:rPr>
                <w:rFonts w:ascii="Arial" w:hAnsi="Arial" w:cs="Arial"/>
                <w:sz w:val="18"/>
                <w:szCs w:val="18"/>
                <w:lang w:val="en-US"/>
              </w:rPr>
              <w:t>No</w:t>
            </w:r>
          </w:p>
          <w:p w:rsidR="001A51F3" w:rsidRDefault="001A51F3" w:rsidP="00E62EA9">
            <w:pPr>
              <w:jc w:val="center"/>
              <w:rPr>
                <w:rFonts w:ascii="Arial" w:hAnsi="Arial" w:cs="Arial"/>
                <w:sz w:val="18"/>
                <w:szCs w:val="18"/>
                <w:lang w:val="en-US"/>
              </w:rPr>
            </w:pP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Training Modules Observations, Assessments, Shadowing, assignments</w:t>
            </w:r>
          </w:p>
        </w:tc>
      </w:tr>
      <w:tr w:rsidR="001A51F3" w:rsidTr="00E62EA9">
        <w:tc>
          <w:tcPr>
            <w:tcW w:w="2235" w:type="dxa"/>
          </w:tcPr>
          <w:p w:rsidR="001A51F3" w:rsidRPr="001A51F3" w:rsidRDefault="001A51F3" w:rsidP="00E62EA9">
            <w:pPr>
              <w:jc w:val="center"/>
              <w:rPr>
                <w:rFonts w:ascii="Arial" w:hAnsi="Arial" w:cs="Arial"/>
                <w:b/>
                <w:sz w:val="18"/>
                <w:szCs w:val="18"/>
              </w:rPr>
            </w:pPr>
            <w:r w:rsidRPr="001A51F3">
              <w:rPr>
                <w:rFonts w:ascii="Arial" w:hAnsi="Arial" w:cs="Arial"/>
                <w:b/>
                <w:sz w:val="18"/>
                <w:szCs w:val="18"/>
              </w:rPr>
              <w:t>Enterprise Advisers</w:t>
            </w:r>
          </w:p>
          <w:p w:rsidR="001A51F3" w:rsidRPr="001A51F3" w:rsidRDefault="001A51F3" w:rsidP="00E62EA9">
            <w:pPr>
              <w:jc w:val="center"/>
              <w:rPr>
                <w:rFonts w:ascii="Arial" w:hAnsi="Arial" w:cs="Arial"/>
                <w:sz w:val="18"/>
                <w:szCs w:val="18"/>
              </w:rPr>
            </w:pPr>
          </w:p>
        </w:tc>
        <w:tc>
          <w:tcPr>
            <w:tcW w:w="708"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rPr>
            </w:pPr>
          </w:p>
          <w:p w:rsidR="001A51F3" w:rsidRDefault="001A51F3" w:rsidP="00E62EA9">
            <w:pPr>
              <w:jc w:val="center"/>
              <w:rPr>
                <w:rFonts w:ascii="Arial" w:hAnsi="Arial" w:cs="Arial"/>
                <w:sz w:val="18"/>
                <w:szCs w:val="18"/>
                <w:lang w:val="en-US"/>
              </w:rPr>
            </w:pPr>
            <w:r>
              <w:rPr>
                <w:rFonts w:ascii="Arial" w:hAnsi="Arial" w:cs="Arial"/>
                <w:sz w:val="18"/>
                <w:szCs w:val="18"/>
              </w:rPr>
              <w:t>4</w:t>
            </w:r>
          </w:p>
        </w:tc>
        <w:tc>
          <w:tcPr>
            <w:tcW w:w="2127"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Business Link requirement in some regions and potential skills brokers</w:t>
            </w:r>
          </w:p>
        </w:tc>
        <w:tc>
          <w:tcPr>
            <w:tcW w:w="1275"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rPr>
            </w:pPr>
            <w:r>
              <w:rPr>
                <w:rFonts w:ascii="Arial" w:hAnsi="Arial" w:cs="Arial"/>
                <w:sz w:val="18"/>
                <w:szCs w:val="18"/>
              </w:rPr>
              <w:t>Yes</w:t>
            </w:r>
          </w:p>
          <w:p w:rsidR="001A51F3" w:rsidRDefault="001A51F3" w:rsidP="00E62EA9">
            <w:pPr>
              <w:jc w:val="center"/>
              <w:rPr>
                <w:rFonts w:ascii="Arial" w:hAnsi="Arial" w:cs="Arial"/>
                <w:sz w:val="18"/>
                <w:szCs w:val="18"/>
                <w:lang w:val="en-US"/>
              </w:rPr>
            </w:pP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Training Modules Observations, Assessments,</w:t>
            </w:r>
          </w:p>
        </w:tc>
      </w:tr>
      <w:tr w:rsidR="001A51F3" w:rsidTr="00E62EA9">
        <w:tc>
          <w:tcPr>
            <w:tcW w:w="2235" w:type="dxa"/>
          </w:tcPr>
          <w:p w:rsidR="001A51F3" w:rsidRDefault="001A51F3" w:rsidP="00E62EA9">
            <w:pPr>
              <w:jc w:val="center"/>
              <w:rPr>
                <w:rFonts w:ascii="Arial" w:hAnsi="Arial" w:cs="Arial"/>
                <w:sz w:val="18"/>
                <w:szCs w:val="18"/>
              </w:rPr>
            </w:pPr>
            <w:r>
              <w:rPr>
                <w:rFonts w:ascii="Arial" w:hAnsi="Arial" w:cs="Arial"/>
                <w:b/>
                <w:sz w:val="18"/>
                <w:szCs w:val="18"/>
              </w:rPr>
              <w:t xml:space="preserve">Business </w:t>
            </w:r>
            <w:r w:rsidR="00E62EA9">
              <w:rPr>
                <w:rFonts w:ascii="Arial" w:hAnsi="Arial" w:cs="Arial"/>
                <w:b/>
                <w:sz w:val="18"/>
                <w:szCs w:val="18"/>
              </w:rPr>
              <w:t>Advice</w:t>
            </w:r>
            <w:r>
              <w:rPr>
                <w:rFonts w:ascii="Arial" w:hAnsi="Arial" w:cs="Arial"/>
                <w:b/>
                <w:sz w:val="18"/>
                <w:szCs w:val="18"/>
              </w:rPr>
              <w:t xml:space="preserve"> Brokers</w:t>
            </w:r>
          </w:p>
          <w:p w:rsidR="001A51F3" w:rsidRDefault="001A51F3" w:rsidP="00E62EA9">
            <w:pPr>
              <w:jc w:val="center"/>
              <w:rPr>
                <w:rFonts w:ascii="Arial" w:hAnsi="Arial" w:cs="Arial"/>
                <w:b/>
                <w:sz w:val="18"/>
                <w:szCs w:val="18"/>
                <w:lang w:val="en-US"/>
              </w:rPr>
            </w:pPr>
          </w:p>
        </w:tc>
        <w:tc>
          <w:tcPr>
            <w:tcW w:w="708"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5</w:t>
            </w:r>
          </w:p>
        </w:tc>
        <w:tc>
          <w:tcPr>
            <w:tcW w:w="2127" w:type="dxa"/>
          </w:tcPr>
          <w:p w:rsidR="001A51F3" w:rsidRDefault="001A51F3" w:rsidP="00E62EA9">
            <w:pPr>
              <w:jc w:val="center"/>
              <w:rPr>
                <w:rFonts w:ascii="Arial" w:hAnsi="Arial" w:cs="Arial"/>
                <w:sz w:val="18"/>
                <w:szCs w:val="18"/>
                <w:lang w:val="en-US"/>
              </w:rPr>
            </w:pPr>
          </w:p>
          <w:p w:rsidR="001A51F3" w:rsidRDefault="00E62EA9" w:rsidP="00E62EA9">
            <w:pPr>
              <w:jc w:val="center"/>
              <w:rPr>
                <w:rFonts w:ascii="Arial" w:hAnsi="Arial" w:cs="Arial"/>
                <w:sz w:val="18"/>
                <w:szCs w:val="18"/>
              </w:rPr>
            </w:pPr>
            <w:r>
              <w:rPr>
                <w:rFonts w:ascii="Arial" w:hAnsi="Arial" w:cs="Arial"/>
                <w:sz w:val="18"/>
                <w:szCs w:val="18"/>
              </w:rPr>
              <w:t>Mixed dependent upon region policy</w:t>
            </w:r>
          </w:p>
          <w:p w:rsidR="001A51F3" w:rsidRDefault="001A51F3" w:rsidP="00E62EA9">
            <w:pPr>
              <w:jc w:val="center"/>
              <w:rPr>
                <w:rFonts w:ascii="Arial" w:hAnsi="Arial" w:cs="Arial"/>
                <w:sz w:val="18"/>
                <w:szCs w:val="18"/>
                <w:lang w:val="en-US"/>
              </w:rPr>
            </w:pPr>
          </w:p>
        </w:tc>
        <w:tc>
          <w:tcPr>
            <w:tcW w:w="1275"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Yes</w:t>
            </w: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Assessment Centre’s, Development Centre’s,  Self-assessments, Training Modules Observations, Assessments, Shadowing, assignments</w:t>
            </w:r>
          </w:p>
        </w:tc>
      </w:tr>
      <w:tr w:rsidR="001A51F3" w:rsidTr="00E62EA9">
        <w:tc>
          <w:tcPr>
            <w:tcW w:w="2235" w:type="dxa"/>
          </w:tcPr>
          <w:p w:rsidR="001A51F3" w:rsidRPr="00E62EA9" w:rsidRDefault="001A51F3" w:rsidP="00E62EA9">
            <w:pPr>
              <w:jc w:val="center"/>
              <w:rPr>
                <w:rFonts w:ascii="Arial" w:hAnsi="Arial" w:cs="Arial"/>
                <w:b/>
                <w:sz w:val="18"/>
                <w:szCs w:val="18"/>
                <w:lang w:val="en-US"/>
              </w:rPr>
            </w:pPr>
            <w:r w:rsidRPr="00E62EA9">
              <w:rPr>
                <w:rFonts w:ascii="Arial" w:hAnsi="Arial" w:cs="Arial"/>
                <w:b/>
                <w:sz w:val="18"/>
                <w:szCs w:val="18"/>
              </w:rPr>
              <w:t>Professional Adviser</w:t>
            </w:r>
          </w:p>
        </w:tc>
        <w:tc>
          <w:tcPr>
            <w:tcW w:w="708" w:type="dxa"/>
          </w:tcPr>
          <w:p w:rsidR="001A51F3" w:rsidRDefault="001A51F3" w:rsidP="00E62EA9">
            <w:pPr>
              <w:jc w:val="center"/>
              <w:rPr>
                <w:rFonts w:ascii="Arial" w:hAnsi="Arial" w:cs="Arial"/>
                <w:sz w:val="18"/>
                <w:szCs w:val="18"/>
                <w:lang w:val="en-US"/>
              </w:rPr>
            </w:pPr>
            <w:r>
              <w:rPr>
                <w:rFonts w:ascii="Arial" w:hAnsi="Arial" w:cs="Arial"/>
                <w:sz w:val="18"/>
                <w:szCs w:val="18"/>
              </w:rPr>
              <w:t>6</w:t>
            </w:r>
          </w:p>
        </w:tc>
        <w:tc>
          <w:tcPr>
            <w:tcW w:w="2127" w:type="dxa"/>
          </w:tcPr>
          <w:p w:rsidR="001A51F3" w:rsidRDefault="001A51F3" w:rsidP="00E62EA9">
            <w:pPr>
              <w:jc w:val="center"/>
              <w:rPr>
                <w:rFonts w:ascii="Arial" w:hAnsi="Arial" w:cs="Arial"/>
                <w:sz w:val="18"/>
                <w:szCs w:val="18"/>
                <w:lang w:val="en-US"/>
              </w:rPr>
            </w:pPr>
          </w:p>
          <w:p w:rsidR="001A51F3" w:rsidRDefault="00E62EA9" w:rsidP="00E62EA9">
            <w:pPr>
              <w:jc w:val="center"/>
              <w:rPr>
                <w:rFonts w:ascii="Arial" w:hAnsi="Arial" w:cs="Arial"/>
                <w:sz w:val="18"/>
                <w:szCs w:val="18"/>
                <w:lang w:val="en-US"/>
              </w:rPr>
            </w:pPr>
            <w:r>
              <w:rPr>
                <w:rFonts w:ascii="Arial" w:hAnsi="Arial" w:cs="Arial"/>
                <w:sz w:val="18"/>
                <w:szCs w:val="18"/>
                <w:lang w:val="en-US"/>
              </w:rPr>
              <w:t>No</w:t>
            </w:r>
          </w:p>
        </w:tc>
        <w:tc>
          <w:tcPr>
            <w:tcW w:w="1275" w:type="dxa"/>
          </w:tcPr>
          <w:p w:rsidR="001A51F3" w:rsidRDefault="001A51F3" w:rsidP="00E62EA9">
            <w:pPr>
              <w:jc w:val="center"/>
              <w:rPr>
                <w:rFonts w:ascii="Arial" w:hAnsi="Arial" w:cs="Arial"/>
                <w:sz w:val="18"/>
                <w:szCs w:val="18"/>
                <w:lang w:val="en-US"/>
              </w:rPr>
            </w:pPr>
          </w:p>
          <w:p w:rsidR="001A51F3" w:rsidRDefault="001A51F3" w:rsidP="00E62EA9">
            <w:pPr>
              <w:jc w:val="center"/>
              <w:rPr>
                <w:rFonts w:ascii="Arial" w:hAnsi="Arial" w:cs="Arial"/>
                <w:sz w:val="18"/>
                <w:szCs w:val="18"/>
                <w:lang w:val="en-US"/>
              </w:rPr>
            </w:pPr>
            <w:r>
              <w:rPr>
                <w:rFonts w:ascii="Arial" w:hAnsi="Arial" w:cs="Arial"/>
                <w:sz w:val="18"/>
                <w:szCs w:val="18"/>
              </w:rPr>
              <w:t>In Progress</w:t>
            </w: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Training Modules Observations, Assessments, Shadowing, assignments</w:t>
            </w:r>
          </w:p>
        </w:tc>
      </w:tr>
      <w:tr w:rsidR="001A51F3" w:rsidTr="00E62EA9">
        <w:trPr>
          <w:cnfStyle w:val="010000000000"/>
        </w:trPr>
        <w:tc>
          <w:tcPr>
            <w:tcW w:w="2235" w:type="dxa"/>
          </w:tcPr>
          <w:p w:rsidR="001A51F3" w:rsidRDefault="001A51F3" w:rsidP="00E62EA9">
            <w:pPr>
              <w:jc w:val="center"/>
              <w:rPr>
                <w:rFonts w:ascii="Arial" w:hAnsi="Arial" w:cs="Arial"/>
                <w:sz w:val="18"/>
                <w:szCs w:val="18"/>
                <w:lang w:val="en-US"/>
              </w:rPr>
            </w:pPr>
          </w:p>
          <w:p w:rsidR="00E62EA9" w:rsidRPr="00E62EA9" w:rsidRDefault="001A51F3" w:rsidP="00E62EA9">
            <w:pPr>
              <w:jc w:val="center"/>
              <w:rPr>
                <w:rFonts w:ascii="Arial" w:hAnsi="Arial" w:cs="Arial"/>
                <w:b w:val="0"/>
                <w:sz w:val="18"/>
                <w:szCs w:val="18"/>
                <w:lang w:val="en-US"/>
              </w:rPr>
            </w:pPr>
            <w:r w:rsidRPr="00E62EA9">
              <w:rPr>
                <w:rFonts w:ascii="Arial" w:hAnsi="Arial" w:cs="Arial"/>
                <w:b w:val="0"/>
                <w:sz w:val="18"/>
                <w:szCs w:val="18"/>
              </w:rPr>
              <w:t xml:space="preserve">Business Consultant </w:t>
            </w:r>
          </w:p>
          <w:p w:rsidR="001A51F3" w:rsidRDefault="001A51F3" w:rsidP="00E62EA9">
            <w:pPr>
              <w:jc w:val="center"/>
              <w:rPr>
                <w:rFonts w:ascii="Arial" w:hAnsi="Arial" w:cs="Arial"/>
                <w:sz w:val="18"/>
                <w:szCs w:val="18"/>
                <w:lang w:val="en-US"/>
              </w:rPr>
            </w:pPr>
          </w:p>
        </w:tc>
        <w:tc>
          <w:tcPr>
            <w:tcW w:w="708" w:type="dxa"/>
          </w:tcPr>
          <w:p w:rsidR="001A51F3" w:rsidRDefault="00E62EA9" w:rsidP="00E62EA9">
            <w:pPr>
              <w:jc w:val="center"/>
              <w:rPr>
                <w:rFonts w:ascii="Arial" w:hAnsi="Arial" w:cs="Arial"/>
                <w:sz w:val="18"/>
                <w:szCs w:val="18"/>
                <w:lang w:val="en-US"/>
              </w:rPr>
            </w:pPr>
            <w:r>
              <w:rPr>
                <w:rFonts w:ascii="Arial" w:hAnsi="Arial" w:cs="Arial"/>
                <w:sz w:val="18"/>
                <w:szCs w:val="18"/>
              </w:rPr>
              <w:t>7</w:t>
            </w:r>
          </w:p>
        </w:tc>
        <w:tc>
          <w:tcPr>
            <w:tcW w:w="2127" w:type="dxa"/>
          </w:tcPr>
          <w:p w:rsidR="001A51F3" w:rsidRDefault="00E62EA9" w:rsidP="00E62EA9">
            <w:pPr>
              <w:jc w:val="center"/>
              <w:rPr>
                <w:rFonts w:ascii="Arial" w:hAnsi="Arial" w:cs="Arial"/>
                <w:sz w:val="18"/>
                <w:szCs w:val="18"/>
                <w:lang w:val="en-US"/>
              </w:rPr>
            </w:pPr>
            <w:r>
              <w:rPr>
                <w:rFonts w:ascii="Arial" w:hAnsi="Arial" w:cs="Arial"/>
                <w:sz w:val="18"/>
                <w:szCs w:val="18"/>
                <w:lang w:val="en-US"/>
              </w:rPr>
              <w:t>No</w:t>
            </w:r>
          </w:p>
        </w:tc>
        <w:tc>
          <w:tcPr>
            <w:tcW w:w="1275" w:type="dxa"/>
          </w:tcPr>
          <w:p w:rsidR="001A51F3" w:rsidRDefault="00E62EA9" w:rsidP="00E62EA9">
            <w:pPr>
              <w:jc w:val="center"/>
              <w:rPr>
                <w:rFonts w:ascii="Arial" w:hAnsi="Arial" w:cs="Arial"/>
                <w:sz w:val="18"/>
                <w:szCs w:val="18"/>
                <w:lang w:val="en-US"/>
              </w:rPr>
            </w:pPr>
            <w:r>
              <w:rPr>
                <w:rFonts w:ascii="Arial" w:hAnsi="Arial" w:cs="Arial"/>
                <w:sz w:val="18"/>
                <w:szCs w:val="18"/>
                <w:lang w:val="en-US"/>
              </w:rPr>
              <w:t>No</w:t>
            </w:r>
          </w:p>
        </w:tc>
        <w:tc>
          <w:tcPr>
            <w:cnfStyle w:val="000100000000"/>
            <w:tcW w:w="2410" w:type="dxa"/>
          </w:tcPr>
          <w:p w:rsidR="001A51F3" w:rsidRDefault="001A51F3" w:rsidP="00E62EA9">
            <w:pPr>
              <w:jc w:val="center"/>
              <w:rPr>
                <w:rFonts w:ascii="Arial" w:hAnsi="Arial" w:cs="Arial"/>
                <w:sz w:val="18"/>
                <w:szCs w:val="18"/>
                <w:lang w:val="en-US"/>
              </w:rPr>
            </w:pPr>
            <w:r>
              <w:rPr>
                <w:rFonts w:ascii="Arial" w:hAnsi="Arial" w:cs="Arial"/>
                <w:sz w:val="18"/>
                <w:szCs w:val="18"/>
              </w:rPr>
              <w:t>Modular Delivery, lectures, assignments, dissertation</w:t>
            </w:r>
          </w:p>
        </w:tc>
      </w:tr>
    </w:tbl>
    <w:p w:rsidR="001A51F3" w:rsidRDefault="00E62EA9" w:rsidP="001A51F3">
      <w:pPr>
        <w:rPr>
          <w:rFonts w:ascii="Arial" w:hAnsi="Arial" w:cs="Arial"/>
          <w:sz w:val="16"/>
        </w:rPr>
      </w:pPr>
      <w:r w:rsidRPr="00E62EA9">
        <w:rPr>
          <w:rFonts w:ascii="Arial" w:hAnsi="Arial" w:cs="Arial"/>
          <w:sz w:val="16"/>
        </w:rPr>
        <w:t>Sources BES (2010)</w:t>
      </w:r>
      <w:r w:rsidR="001A51F3" w:rsidRPr="00E62EA9">
        <w:rPr>
          <w:rFonts w:ascii="Arial" w:hAnsi="Arial" w:cs="Arial"/>
          <w:sz w:val="16"/>
        </w:rPr>
        <w:t xml:space="preserve"> </w:t>
      </w:r>
    </w:p>
    <w:p w:rsidR="00E62EA9" w:rsidRDefault="00E62EA9" w:rsidP="001A51F3">
      <w:pPr>
        <w:rPr>
          <w:rFonts w:ascii="Arial" w:hAnsi="Arial" w:cs="Arial"/>
          <w:sz w:val="16"/>
        </w:rPr>
      </w:pPr>
    </w:p>
    <w:p w:rsidR="00E62EA9" w:rsidRPr="00E62EA9" w:rsidRDefault="00E62EA9" w:rsidP="001A51F3">
      <w:pPr>
        <w:rPr>
          <w:rFonts w:ascii="Arial" w:hAnsi="Arial" w:cs="Arial"/>
          <w:sz w:val="20"/>
        </w:rPr>
      </w:pPr>
      <w:r w:rsidRPr="00E62EA9">
        <w:rPr>
          <w:rFonts w:ascii="Arial" w:hAnsi="Arial" w:cs="Arial"/>
          <w:sz w:val="20"/>
        </w:rPr>
        <w:t>Table 15: UK Competency framework</w:t>
      </w:r>
    </w:p>
    <w:p w:rsidR="00E62EA9" w:rsidRDefault="00E62EA9" w:rsidP="001A51F3">
      <w:pPr>
        <w:rPr>
          <w:rFonts w:ascii="Arial" w:hAnsi="Arial" w:cs="Arial"/>
          <w:sz w:val="16"/>
        </w:rPr>
      </w:pPr>
    </w:p>
    <w:p w:rsidR="00E62EA9" w:rsidRPr="00E62EA9" w:rsidRDefault="00E62EA9" w:rsidP="001A51F3">
      <w:pPr>
        <w:rPr>
          <w:rFonts w:ascii="Arial" w:hAnsi="Arial" w:cs="Arial"/>
          <w:sz w:val="16"/>
        </w:rPr>
      </w:pPr>
    </w:p>
    <w:p w:rsidR="00E62EA9" w:rsidRDefault="00E62EA9" w:rsidP="00E62EA9">
      <w:pPr>
        <w:jc w:val="both"/>
        <w:rPr>
          <w:rFonts w:ascii="Arial" w:hAnsi="Arial" w:cs="Arial"/>
          <w:sz w:val="20"/>
        </w:rPr>
      </w:pPr>
      <w:r>
        <w:rPr>
          <w:rFonts w:ascii="Arial" w:hAnsi="Arial" w:cs="Arial"/>
          <w:sz w:val="20"/>
        </w:rPr>
        <w:lastRenderedPageBreak/>
        <w:t>This approach demonstrates an emerging strategy for developing a competency framework and the link to qualification framework needed to certify the competency.  The applying of the taxonomy and the qualifications needs improvement.</w:t>
      </w:r>
    </w:p>
    <w:p w:rsidR="00E62EA9" w:rsidRDefault="00E62EA9" w:rsidP="00E62EA9">
      <w:pPr>
        <w:jc w:val="both"/>
        <w:rPr>
          <w:rFonts w:ascii="Arial" w:hAnsi="Arial" w:cs="Arial"/>
          <w:sz w:val="20"/>
        </w:rPr>
      </w:pPr>
    </w:p>
    <w:p w:rsidR="00F80210" w:rsidRDefault="00D54503" w:rsidP="00E62EA9">
      <w:pPr>
        <w:jc w:val="both"/>
        <w:rPr>
          <w:rFonts w:ascii="Arial" w:hAnsi="Arial" w:cs="Arial"/>
          <w:sz w:val="20"/>
        </w:rPr>
      </w:pPr>
      <w:r>
        <w:rPr>
          <w:rFonts w:ascii="Arial" w:hAnsi="Arial" w:cs="Arial"/>
          <w:sz w:val="20"/>
        </w:rPr>
        <w:t>Further development is highlighted below</w:t>
      </w:r>
      <w:r w:rsidR="00896AF5">
        <w:rPr>
          <w:rFonts w:ascii="Arial" w:hAnsi="Arial" w:cs="Arial"/>
          <w:sz w:val="20"/>
        </w:rPr>
        <w:t xml:space="preserve"> serving simultaneously as </w:t>
      </w:r>
      <w:r w:rsidR="00896AF5">
        <w:rPr>
          <w:rFonts w:ascii="Arial" w:hAnsi="Arial" w:cs="Arial"/>
          <w:sz w:val="20"/>
          <w:szCs w:val="20"/>
        </w:rPr>
        <w:t xml:space="preserve">basic principles </w:t>
      </w:r>
      <w:r w:rsidR="00896AF5">
        <w:rPr>
          <w:rFonts w:ascii="Arial" w:hAnsi="Arial" w:cs="Arial"/>
          <w:sz w:val="20"/>
        </w:rPr>
        <w:t xml:space="preserve">outline </w:t>
      </w:r>
      <w:r w:rsidR="00896AF5" w:rsidRPr="00896AF5">
        <w:rPr>
          <w:rFonts w:ascii="Arial" w:hAnsi="Arial" w:cs="Arial"/>
          <w:sz w:val="20"/>
          <w:szCs w:val="20"/>
        </w:rPr>
        <w:t xml:space="preserve"> </w:t>
      </w:r>
      <w:r w:rsidR="00896AF5">
        <w:rPr>
          <w:rFonts w:ascii="Arial" w:hAnsi="Arial" w:cs="Arial"/>
          <w:sz w:val="20"/>
          <w:szCs w:val="20"/>
        </w:rPr>
        <w:t xml:space="preserve">towards future business support competency framework.  </w:t>
      </w: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r>
        <w:rPr>
          <w:rFonts w:ascii="Arial" w:hAnsi="Arial" w:cs="Arial"/>
          <w:sz w:val="20"/>
          <w:lang w:val="sl-SI" w:eastAsia="sl-SI"/>
        </w:rPr>
        <w:drawing>
          <wp:anchor distT="0" distB="0" distL="114300" distR="114300" simplePos="0" relativeHeight="251704320" behindDoc="0" locked="0" layoutInCell="1" allowOverlap="1">
            <wp:simplePos x="0" y="0"/>
            <wp:positionH relativeFrom="column">
              <wp:posOffset>90805</wp:posOffset>
            </wp:positionH>
            <wp:positionV relativeFrom="paragraph">
              <wp:posOffset>107950</wp:posOffset>
            </wp:positionV>
            <wp:extent cx="5405755" cy="5168900"/>
            <wp:effectExtent l="0" t="0" r="4445" b="0"/>
            <wp:wrapSquare wrapText="bothSides"/>
            <wp:docPr id="391"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862" cy="5797550"/>
                      <a:chOff x="468313" y="188913"/>
                      <a:chExt cx="8424862" cy="5797550"/>
                    </a:xfrm>
                  </a:grpSpPr>
                  <a:sp>
                    <a:nvSpPr>
                      <a:cNvPr id="14338" name="Rectangle 2"/>
                      <a:cNvSpPr>
                        <a:spLocks noGrp="1" noChangeArrowheads="1"/>
                      </a:cNvSpPr>
                    </a:nvSpPr>
                    <a:spPr bwMode="auto">
                      <a:xfrm>
                        <a:off x="684213" y="188913"/>
                        <a:ext cx="7772400" cy="503237"/>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b="1">
                              <a:solidFill>
                                <a:schemeClr val="accent2"/>
                              </a:solidFill>
                              <a:latin typeface="+mj-lt"/>
                              <a:ea typeface="+mj-ea"/>
                              <a:cs typeface="+mj-cs"/>
                            </a:defRPr>
                          </a:lvl1pPr>
                          <a:lvl2pPr algn="ctr" rtl="0" eaLnBrk="0" fontAlgn="base" hangingPunct="0">
                            <a:spcBef>
                              <a:spcPct val="0"/>
                            </a:spcBef>
                            <a:spcAft>
                              <a:spcPct val="0"/>
                            </a:spcAft>
                            <a:defRPr sz="4400" b="1">
                              <a:solidFill>
                                <a:schemeClr val="accent2"/>
                              </a:solidFill>
                              <a:latin typeface="Arial" charset="0"/>
                            </a:defRPr>
                          </a:lvl2pPr>
                          <a:lvl3pPr algn="ctr" rtl="0" eaLnBrk="0" fontAlgn="base" hangingPunct="0">
                            <a:spcBef>
                              <a:spcPct val="0"/>
                            </a:spcBef>
                            <a:spcAft>
                              <a:spcPct val="0"/>
                            </a:spcAft>
                            <a:defRPr sz="4400" b="1">
                              <a:solidFill>
                                <a:schemeClr val="accent2"/>
                              </a:solidFill>
                              <a:latin typeface="Arial" charset="0"/>
                            </a:defRPr>
                          </a:lvl3pPr>
                          <a:lvl4pPr algn="ctr" rtl="0" eaLnBrk="0" fontAlgn="base" hangingPunct="0">
                            <a:spcBef>
                              <a:spcPct val="0"/>
                            </a:spcBef>
                            <a:spcAft>
                              <a:spcPct val="0"/>
                            </a:spcAft>
                            <a:defRPr sz="4400" b="1">
                              <a:solidFill>
                                <a:schemeClr val="accent2"/>
                              </a:solidFill>
                              <a:latin typeface="Arial" charset="0"/>
                            </a:defRPr>
                          </a:lvl4pPr>
                          <a:lvl5pPr algn="ctr" rtl="0" eaLnBrk="0" fontAlgn="base" hangingPunct="0">
                            <a:spcBef>
                              <a:spcPct val="0"/>
                            </a:spcBef>
                            <a:spcAft>
                              <a:spcPct val="0"/>
                            </a:spcAft>
                            <a:defRPr sz="4400" b="1">
                              <a:solidFill>
                                <a:schemeClr val="accent2"/>
                              </a:solidFill>
                              <a:latin typeface="Arial" charset="0"/>
                            </a:defRPr>
                          </a:lvl5pPr>
                          <a:lvl6pPr marL="457200" algn="ctr" rtl="0" fontAlgn="base">
                            <a:spcBef>
                              <a:spcPct val="0"/>
                            </a:spcBef>
                            <a:spcAft>
                              <a:spcPct val="0"/>
                            </a:spcAft>
                            <a:defRPr sz="4400" b="1">
                              <a:solidFill>
                                <a:schemeClr val="accent2"/>
                              </a:solidFill>
                              <a:latin typeface="Arial" charset="0"/>
                            </a:defRPr>
                          </a:lvl6pPr>
                          <a:lvl7pPr marL="914400" algn="ctr" rtl="0" fontAlgn="base">
                            <a:spcBef>
                              <a:spcPct val="0"/>
                            </a:spcBef>
                            <a:spcAft>
                              <a:spcPct val="0"/>
                            </a:spcAft>
                            <a:defRPr sz="4400" b="1">
                              <a:solidFill>
                                <a:schemeClr val="accent2"/>
                              </a:solidFill>
                              <a:latin typeface="Arial" charset="0"/>
                            </a:defRPr>
                          </a:lvl7pPr>
                          <a:lvl8pPr marL="1371600" algn="ctr" rtl="0" fontAlgn="base">
                            <a:spcBef>
                              <a:spcPct val="0"/>
                            </a:spcBef>
                            <a:spcAft>
                              <a:spcPct val="0"/>
                            </a:spcAft>
                            <a:defRPr sz="4400" b="1">
                              <a:solidFill>
                                <a:schemeClr val="accent2"/>
                              </a:solidFill>
                              <a:latin typeface="Arial" charset="0"/>
                            </a:defRPr>
                          </a:lvl8pPr>
                          <a:lvl9pPr marL="1828800" algn="ctr" rtl="0" fontAlgn="base">
                            <a:spcBef>
                              <a:spcPct val="0"/>
                            </a:spcBef>
                            <a:spcAft>
                              <a:spcPct val="0"/>
                            </a:spcAft>
                            <a:defRPr sz="4400" b="1">
                              <a:solidFill>
                                <a:schemeClr val="accent2"/>
                              </a:solidFill>
                              <a:latin typeface="Arial" charset="0"/>
                            </a:defRPr>
                          </a:lvl9pPr>
                        </a:lstStyle>
                        <a:p>
                          <a:pPr eaLnBrk="1" hangingPunct="1"/>
                          <a:r>
                            <a:rPr lang="en-GB" sz="1600" b="0" smtClean="0"/>
                            <a:t>The Business Support Professional Career Pathway</a:t>
                          </a:r>
                          <a:endParaRPr lang="en-US" sz="1600" b="0" smtClean="0"/>
                        </a:p>
                      </a:txBody>
                      <a:useSpRect/>
                    </a:txSp>
                  </a:sp>
                  <a:sp>
                    <a:nvSpPr>
                      <a:cNvPr id="14339" name="Rectangle 3"/>
                      <a:cNvSpPr>
                        <a:spLocks noChangeArrowheads="1"/>
                      </a:cNvSpPr>
                    </a:nvSpPr>
                    <a:spPr bwMode="auto">
                      <a:xfrm>
                        <a:off x="2411413" y="5589588"/>
                        <a:ext cx="4176712" cy="360362"/>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0" name="Rectangle 4"/>
                      <a:cNvSpPr>
                        <a:spLocks noChangeArrowheads="1"/>
                      </a:cNvSpPr>
                    </a:nvSpPr>
                    <a:spPr bwMode="auto">
                      <a:xfrm>
                        <a:off x="2411413" y="4652963"/>
                        <a:ext cx="4176712" cy="360362"/>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1" name="Rectangle 5"/>
                      <a:cNvSpPr>
                        <a:spLocks noChangeArrowheads="1"/>
                      </a:cNvSpPr>
                    </a:nvSpPr>
                    <a:spPr bwMode="auto">
                      <a:xfrm>
                        <a:off x="2411413" y="1412875"/>
                        <a:ext cx="4176712" cy="360363"/>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2" name="Rectangle 6"/>
                      <a:cNvSpPr>
                        <a:spLocks noChangeArrowheads="1"/>
                      </a:cNvSpPr>
                    </a:nvSpPr>
                    <a:spPr bwMode="auto">
                      <a:xfrm>
                        <a:off x="2411413" y="2205038"/>
                        <a:ext cx="4176712" cy="360362"/>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3" name="Rectangle 7"/>
                      <a:cNvSpPr>
                        <a:spLocks noChangeArrowheads="1"/>
                      </a:cNvSpPr>
                    </a:nvSpPr>
                    <a:spPr bwMode="auto">
                      <a:xfrm>
                        <a:off x="2411413" y="2924175"/>
                        <a:ext cx="4176712" cy="504825"/>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4" name="Rectangle 8"/>
                      <a:cNvSpPr>
                        <a:spLocks noChangeArrowheads="1"/>
                      </a:cNvSpPr>
                    </a:nvSpPr>
                    <a:spPr bwMode="auto">
                      <a:xfrm>
                        <a:off x="2411413" y="3789363"/>
                        <a:ext cx="4176712" cy="360362"/>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5" name="Line 9"/>
                      <a:cNvSpPr>
                        <a:spLocks noChangeShapeType="1"/>
                      </a:cNvSpPr>
                    </a:nvSpPr>
                    <a:spPr bwMode="auto">
                      <a:xfrm flipV="1">
                        <a:off x="4427538" y="5157788"/>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6" name="Line 10"/>
                      <a:cNvSpPr>
                        <a:spLocks noChangeShapeType="1"/>
                      </a:cNvSpPr>
                    </a:nvSpPr>
                    <a:spPr bwMode="auto">
                      <a:xfrm flipV="1">
                        <a:off x="4427538" y="1773238"/>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7" name="Line 11"/>
                      <a:cNvSpPr>
                        <a:spLocks noChangeShapeType="1"/>
                      </a:cNvSpPr>
                    </a:nvSpPr>
                    <a:spPr bwMode="auto">
                      <a:xfrm flipV="1">
                        <a:off x="4427538" y="2565400"/>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8" name="Line 12"/>
                      <a:cNvSpPr>
                        <a:spLocks noChangeShapeType="1"/>
                      </a:cNvSpPr>
                    </a:nvSpPr>
                    <a:spPr bwMode="auto">
                      <a:xfrm flipV="1">
                        <a:off x="4427538" y="3429000"/>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49" name="Line 13"/>
                      <a:cNvSpPr>
                        <a:spLocks noChangeShapeType="1"/>
                      </a:cNvSpPr>
                    </a:nvSpPr>
                    <a:spPr bwMode="auto">
                      <a:xfrm flipV="1">
                        <a:off x="4427538" y="4221163"/>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50" name="Text Box 14"/>
                      <a:cNvSpPr txBox="1">
                        <a:spLocks noChangeArrowheads="1"/>
                      </a:cNvSpPr>
                    </a:nvSpPr>
                    <a:spPr bwMode="auto">
                      <a:xfrm>
                        <a:off x="2987675" y="5661025"/>
                        <a:ext cx="3024188" cy="2746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200"/>
                            <a:t>Enterprise Champion Level 2 qualification</a:t>
                          </a:r>
                          <a:endParaRPr lang="en-US" sz="1200"/>
                        </a:p>
                      </a:txBody>
                      <a:useSpRect/>
                    </a:txSp>
                  </a:sp>
                  <a:sp>
                    <a:nvSpPr>
                      <a:cNvPr id="14351" name="Text Box 15"/>
                      <a:cNvSpPr txBox="1">
                        <a:spLocks noChangeArrowheads="1"/>
                      </a:cNvSpPr>
                    </a:nvSpPr>
                    <a:spPr bwMode="auto">
                      <a:xfrm>
                        <a:off x="2987675" y="4724400"/>
                        <a:ext cx="3024188" cy="2746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200"/>
                            <a:t>Enterprise Coach Level 3 qualification</a:t>
                          </a:r>
                          <a:endParaRPr lang="en-US" sz="1200"/>
                        </a:p>
                      </a:txBody>
                      <a:useSpRect/>
                    </a:txSp>
                  </a:sp>
                  <a:sp>
                    <a:nvSpPr>
                      <a:cNvPr id="14352" name="Text Box 16"/>
                      <a:cNvSpPr txBox="1">
                        <a:spLocks noChangeArrowheads="1"/>
                      </a:cNvSpPr>
                    </a:nvSpPr>
                    <a:spPr bwMode="auto">
                      <a:xfrm>
                        <a:off x="2484438" y="1412875"/>
                        <a:ext cx="4176712" cy="5492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spcBef>
                              <a:spcPct val="50000"/>
                            </a:spcBef>
                          </a:pPr>
                          <a:r>
                            <a:rPr lang="en-GB" sz="1200"/>
                            <a:t>Business Support Professional Degree</a:t>
                          </a:r>
                          <a:endParaRPr lang="en-US" sz="1200"/>
                        </a:p>
                        <a:p>
                          <a:pPr>
                            <a:spcBef>
                              <a:spcPct val="50000"/>
                            </a:spcBef>
                          </a:pPr>
                          <a:endParaRPr lang="en-US" sz="1200"/>
                        </a:p>
                      </a:txBody>
                      <a:useSpRect/>
                    </a:txSp>
                  </a:sp>
                  <a:sp>
                    <a:nvSpPr>
                      <a:cNvPr id="14353" name="Text Box 17"/>
                      <a:cNvSpPr txBox="1">
                        <a:spLocks noChangeArrowheads="1"/>
                      </a:cNvSpPr>
                    </a:nvSpPr>
                    <a:spPr bwMode="auto">
                      <a:xfrm>
                        <a:off x="2411413" y="2205038"/>
                        <a:ext cx="4105275" cy="27463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spcBef>
                              <a:spcPct val="50000"/>
                            </a:spcBef>
                          </a:pPr>
                          <a:r>
                            <a:rPr lang="en-GB" sz="1200"/>
                            <a:t>Business Support Professional Foundation Degree</a:t>
                          </a:r>
                          <a:endParaRPr lang="en-US" sz="1200"/>
                        </a:p>
                      </a:txBody>
                      <a:useSpRect/>
                    </a:txSp>
                  </a:sp>
                  <a:sp>
                    <a:nvSpPr>
                      <a:cNvPr id="14354" name="Text Box 18"/>
                      <a:cNvSpPr txBox="1">
                        <a:spLocks noChangeArrowheads="1"/>
                      </a:cNvSpPr>
                    </a:nvSpPr>
                    <a:spPr bwMode="auto">
                      <a:xfrm>
                        <a:off x="2411413" y="2924175"/>
                        <a:ext cx="4176712"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spcBef>
                              <a:spcPct val="50000"/>
                            </a:spcBef>
                          </a:pPr>
                          <a:r>
                            <a:rPr lang="en-GB" sz="1200"/>
                            <a:t>Generic Business Adviser or Business &amp; Skills Broker Level 5 Qualification</a:t>
                          </a:r>
                          <a:endParaRPr lang="en-US" sz="1200"/>
                        </a:p>
                      </a:txBody>
                      <a:useSpRect/>
                    </a:txSp>
                  </a:sp>
                  <a:sp>
                    <a:nvSpPr>
                      <a:cNvPr id="14355" name="Text Box 19"/>
                      <a:cNvSpPr txBox="1">
                        <a:spLocks noChangeArrowheads="1"/>
                      </a:cNvSpPr>
                    </a:nvSpPr>
                    <a:spPr bwMode="auto">
                      <a:xfrm>
                        <a:off x="2411413" y="3789363"/>
                        <a:ext cx="4176712" cy="27463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spcBef>
                              <a:spcPct val="50000"/>
                            </a:spcBef>
                          </a:pPr>
                          <a:r>
                            <a:rPr lang="en-GB" sz="1200"/>
                            <a:t>Community Based Business Adviser Level 4 or 5</a:t>
                          </a:r>
                          <a:endParaRPr lang="en-US" sz="1200"/>
                        </a:p>
                      </a:txBody>
                      <a:useSpRect/>
                    </a:txSp>
                  </a:sp>
                  <a:sp>
                    <a:nvSpPr>
                      <a:cNvPr id="14356" name="Text Box 20"/>
                      <a:cNvSpPr txBox="1">
                        <a:spLocks noChangeArrowheads="1"/>
                      </a:cNvSpPr>
                    </a:nvSpPr>
                    <a:spPr bwMode="auto">
                      <a:xfrm>
                        <a:off x="2411413" y="692150"/>
                        <a:ext cx="4176712" cy="5492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200"/>
                            <a:t>Business Support Professional Foundation Degree</a:t>
                          </a:r>
                          <a:endParaRPr lang="en-US" sz="1200"/>
                        </a:p>
                        <a:p>
                          <a:pPr>
                            <a:spcBef>
                              <a:spcPct val="50000"/>
                            </a:spcBef>
                          </a:pPr>
                          <a:endParaRPr lang="en-US" sz="1200"/>
                        </a:p>
                      </a:txBody>
                      <a:useSpRect/>
                    </a:txSp>
                  </a:sp>
                  <a:sp>
                    <a:nvSpPr>
                      <a:cNvPr id="14357" name="Rectangle 21"/>
                      <a:cNvSpPr>
                        <a:spLocks noChangeArrowheads="1"/>
                      </a:cNvSpPr>
                    </a:nvSpPr>
                    <a:spPr bwMode="auto">
                      <a:xfrm>
                        <a:off x="2411413" y="692150"/>
                        <a:ext cx="4176712" cy="360363"/>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GB" sz="1200" dirty="0"/>
                            <a:t>Business Support Professional Masters Degree</a:t>
                          </a:r>
                          <a:endParaRPr lang="en-US" sz="1200" dirty="0"/>
                        </a:p>
                      </a:txBody>
                      <a:useSpRect/>
                    </a:txSp>
                  </a:sp>
                  <a:sp>
                    <a:nvSpPr>
                      <a:cNvPr id="14358" name="Line 22"/>
                      <a:cNvSpPr>
                        <a:spLocks noChangeShapeType="1"/>
                      </a:cNvSpPr>
                    </a:nvSpPr>
                    <a:spPr bwMode="auto">
                      <a:xfrm flipV="1">
                        <a:off x="4427538" y="1052513"/>
                        <a:ext cx="0" cy="358775"/>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59" name="Rectangle 23"/>
                      <a:cNvSpPr>
                        <a:spLocks noChangeArrowheads="1"/>
                      </a:cNvSpPr>
                    </a:nvSpPr>
                    <a:spPr bwMode="auto">
                      <a:xfrm>
                        <a:off x="7235825" y="2781300"/>
                        <a:ext cx="1657350" cy="936625"/>
                      </a:xfrm>
                      <a:prstGeom prst="rect">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0" name="Line 24"/>
                      <a:cNvSpPr>
                        <a:spLocks noChangeShapeType="1"/>
                      </a:cNvSpPr>
                    </a:nvSpPr>
                    <a:spPr bwMode="auto">
                      <a:xfrm flipH="1">
                        <a:off x="6659563" y="3213100"/>
                        <a:ext cx="504825" cy="0"/>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1" name="Text Box 25"/>
                      <a:cNvSpPr txBox="1">
                        <a:spLocks noChangeArrowheads="1"/>
                      </a:cNvSpPr>
                    </a:nvSpPr>
                    <a:spPr bwMode="auto">
                      <a:xfrm>
                        <a:off x="7308850" y="2924175"/>
                        <a:ext cx="1511300" cy="7905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nSpc>
                              <a:spcPct val="70000"/>
                            </a:lnSpc>
                            <a:spcBef>
                              <a:spcPct val="50000"/>
                            </a:spcBef>
                          </a:pPr>
                          <a:r>
                            <a:rPr lang="en-GB" sz="1200" dirty="0"/>
                            <a:t>Includes:</a:t>
                          </a:r>
                        </a:p>
                        <a:p>
                          <a:pPr>
                            <a:lnSpc>
                              <a:spcPct val="70000"/>
                            </a:lnSpc>
                            <a:spcBef>
                              <a:spcPct val="50000"/>
                            </a:spcBef>
                          </a:pPr>
                          <a:r>
                            <a:rPr lang="en-GB" sz="1200" dirty="0"/>
                            <a:t>Enterprise Trainer</a:t>
                          </a:r>
                        </a:p>
                        <a:p>
                          <a:pPr>
                            <a:lnSpc>
                              <a:spcPct val="70000"/>
                            </a:lnSpc>
                            <a:spcBef>
                              <a:spcPct val="50000"/>
                            </a:spcBef>
                          </a:pPr>
                          <a:r>
                            <a:rPr lang="en-GB" sz="1200" dirty="0"/>
                            <a:t>Social Enterprise Adviser</a:t>
                          </a:r>
                          <a:endParaRPr lang="en-US" sz="1200" dirty="0"/>
                        </a:p>
                      </a:txBody>
                      <a:useSpRect/>
                    </a:txSp>
                  </a:sp>
                  <a:sp>
                    <a:nvSpPr>
                      <a:cNvPr id="14362" name="AutoShape 26"/>
                      <a:cNvSpPr>
                        <a:spLocks/>
                      </a:cNvSpPr>
                    </a:nvSpPr>
                    <a:spPr bwMode="auto">
                      <a:xfrm>
                        <a:off x="1908175" y="2924175"/>
                        <a:ext cx="144463" cy="433388"/>
                      </a:xfrm>
                      <a:prstGeom prst="rightBrace">
                        <a:avLst>
                          <a:gd name="adj1" fmla="val 25000"/>
                          <a:gd name="adj2" fmla="val 50000"/>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3" name="Text Box 27"/>
                      <a:cNvSpPr txBox="1">
                        <a:spLocks noChangeArrowheads="1"/>
                      </a:cNvSpPr>
                    </a:nvSpPr>
                    <a:spPr bwMode="auto">
                      <a:xfrm>
                        <a:off x="468313" y="2997200"/>
                        <a:ext cx="1366837"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000" b="1">
                              <a:solidFill>
                                <a:srgbClr val="3366CC"/>
                              </a:solidFill>
                            </a:rPr>
                            <a:t>Business Adviser website</a:t>
                          </a:r>
                          <a:endParaRPr lang="en-US" sz="1000" b="1">
                            <a:solidFill>
                              <a:srgbClr val="3366CC"/>
                            </a:solidFill>
                          </a:endParaRPr>
                        </a:p>
                      </a:txBody>
                      <a:useSpRect/>
                    </a:txSp>
                  </a:sp>
                  <a:sp>
                    <a:nvSpPr>
                      <a:cNvPr id="14364" name="AutoShape 28"/>
                      <a:cNvSpPr>
                        <a:spLocks/>
                      </a:cNvSpPr>
                    </a:nvSpPr>
                    <a:spPr bwMode="auto">
                      <a:xfrm>
                        <a:off x="1908175" y="4652963"/>
                        <a:ext cx="71438" cy="360362"/>
                      </a:xfrm>
                      <a:prstGeom prst="rightBrace">
                        <a:avLst>
                          <a:gd name="adj1" fmla="val 42037"/>
                          <a:gd name="adj2" fmla="val 50000"/>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5" name="Text Box 29"/>
                      <a:cNvSpPr txBox="1">
                        <a:spLocks noChangeArrowheads="1"/>
                      </a:cNvSpPr>
                    </a:nvSpPr>
                    <a:spPr bwMode="auto">
                      <a:xfrm>
                        <a:off x="539750" y="4652963"/>
                        <a:ext cx="1152525"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000" b="1">
                              <a:solidFill>
                                <a:srgbClr val="3366CC"/>
                              </a:solidFill>
                            </a:rPr>
                            <a:t>Enterprise Coach website</a:t>
                          </a:r>
                          <a:endParaRPr lang="en-US" sz="1000" b="1">
                            <a:solidFill>
                              <a:srgbClr val="3366CC"/>
                            </a:solidFill>
                          </a:endParaRPr>
                        </a:p>
                      </a:txBody>
                      <a:useSpRect/>
                    </a:txSp>
                  </a:sp>
                  <a:sp>
                    <a:nvSpPr>
                      <a:cNvPr id="14366" name="AutoShape 30"/>
                      <a:cNvSpPr>
                        <a:spLocks/>
                      </a:cNvSpPr>
                    </a:nvSpPr>
                    <a:spPr bwMode="auto">
                      <a:xfrm>
                        <a:off x="1908175" y="765175"/>
                        <a:ext cx="71438" cy="1800225"/>
                      </a:xfrm>
                      <a:prstGeom prst="rightBrace">
                        <a:avLst>
                          <a:gd name="adj1" fmla="val 209999"/>
                          <a:gd name="adj2" fmla="val 50000"/>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7" name="AutoShape 31"/>
                      <a:cNvSpPr>
                        <a:spLocks/>
                      </a:cNvSpPr>
                    </a:nvSpPr>
                    <a:spPr bwMode="auto">
                      <a:xfrm>
                        <a:off x="1908175" y="3789363"/>
                        <a:ext cx="71438" cy="360362"/>
                      </a:xfrm>
                      <a:prstGeom prst="rightBrace">
                        <a:avLst>
                          <a:gd name="adj1" fmla="val 42037"/>
                          <a:gd name="adj2" fmla="val 50000"/>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8" name="AutoShape 32"/>
                      <a:cNvSpPr>
                        <a:spLocks/>
                      </a:cNvSpPr>
                    </a:nvSpPr>
                    <a:spPr bwMode="auto">
                      <a:xfrm>
                        <a:off x="1835150" y="5516563"/>
                        <a:ext cx="73025" cy="433387"/>
                      </a:xfrm>
                      <a:prstGeom prst="rightBrace">
                        <a:avLst>
                          <a:gd name="adj1" fmla="val 49456"/>
                          <a:gd name="adj2" fmla="val 50000"/>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s-ES"/>
                        </a:p>
                      </a:txBody>
                      <a:useSpRect/>
                    </a:txSp>
                  </a:sp>
                  <a:sp>
                    <a:nvSpPr>
                      <a:cNvPr id="14369" name="Text Box 33"/>
                      <a:cNvSpPr txBox="1">
                        <a:spLocks noChangeArrowheads="1"/>
                      </a:cNvSpPr>
                    </a:nvSpPr>
                    <a:spPr bwMode="auto">
                      <a:xfrm>
                        <a:off x="539750" y="1484313"/>
                        <a:ext cx="1008063"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000"/>
                            <a:t>Future Development</a:t>
                          </a:r>
                          <a:endParaRPr lang="en-US" sz="1000"/>
                        </a:p>
                      </a:txBody>
                      <a:useSpRect/>
                    </a:txSp>
                  </a:sp>
                  <a:sp>
                    <a:nvSpPr>
                      <a:cNvPr id="14370" name="Text Box 34"/>
                      <a:cNvSpPr txBox="1">
                        <a:spLocks noChangeArrowheads="1"/>
                      </a:cNvSpPr>
                    </a:nvSpPr>
                    <a:spPr bwMode="auto">
                      <a:xfrm>
                        <a:off x="539750" y="5589588"/>
                        <a:ext cx="1295400"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000"/>
                            <a:t>Future Development</a:t>
                          </a:r>
                          <a:endParaRPr lang="en-US" sz="1000"/>
                        </a:p>
                      </a:txBody>
                      <a:useSpRect/>
                    </a:txSp>
                  </a:sp>
                  <a:sp>
                    <a:nvSpPr>
                      <a:cNvPr id="14371" name="Text Box 35"/>
                      <a:cNvSpPr txBox="1">
                        <a:spLocks noChangeArrowheads="1"/>
                      </a:cNvSpPr>
                    </a:nvSpPr>
                    <a:spPr bwMode="auto">
                      <a:xfrm>
                        <a:off x="539750" y="3789363"/>
                        <a:ext cx="1008063"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spcBef>
                              <a:spcPct val="50000"/>
                            </a:spcBef>
                          </a:pPr>
                          <a:r>
                            <a:rPr lang="en-GB" sz="1000"/>
                            <a:t>Future Development</a:t>
                          </a:r>
                          <a:endParaRPr lang="en-US" sz="1000"/>
                        </a:p>
                      </a:txBody>
                      <a:useSpRect/>
                    </a:txSp>
                  </a:sp>
                </lc:lockedCanvas>
              </a:graphicData>
            </a:graphic>
          </wp:anchor>
        </w:drawing>
      </w:r>
    </w:p>
    <w:p w:rsidR="00D54503" w:rsidRDefault="00D54503" w:rsidP="00D54503">
      <w:pPr>
        <w:rPr>
          <w:rFonts w:ascii="Arial" w:hAnsi="Arial" w:cs="Arial"/>
          <w:sz w:val="16"/>
        </w:rPr>
      </w:pPr>
      <w:r w:rsidRPr="00E62EA9">
        <w:rPr>
          <w:rFonts w:ascii="Arial" w:hAnsi="Arial" w:cs="Arial"/>
          <w:sz w:val="16"/>
        </w:rPr>
        <w:t xml:space="preserve">Sources BES (2010) </w:t>
      </w: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r>
        <w:rPr>
          <w:rFonts w:ascii="Arial" w:hAnsi="Arial" w:cs="Arial"/>
          <w:sz w:val="20"/>
        </w:rPr>
        <w:t>Table 16: Further development of UK Competency framework</w:t>
      </w: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D54503" w:rsidRDefault="00D54503" w:rsidP="00E62EA9">
      <w:pPr>
        <w:jc w:val="both"/>
        <w:rPr>
          <w:rFonts w:ascii="Arial" w:hAnsi="Arial" w:cs="Arial"/>
          <w:sz w:val="20"/>
        </w:rPr>
      </w:pPr>
    </w:p>
    <w:p w:rsidR="00896AF5" w:rsidRDefault="00896AF5" w:rsidP="00E62EA9">
      <w:pPr>
        <w:jc w:val="both"/>
        <w:rPr>
          <w:rFonts w:ascii="Arial" w:hAnsi="Arial" w:cs="Arial"/>
          <w:sz w:val="20"/>
        </w:rPr>
      </w:pPr>
    </w:p>
    <w:p w:rsidR="00D54503" w:rsidRDefault="00D54503" w:rsidP="00E62EA9">
      <w:pPr>
        <w:jc w:val="both"/>
        <w:rPr>
          <w:rFonts w:ascii="Arial" w:hAnsi="Arial" w:cs="Arial"/>
          <w:sz w:val="20"/>
        </w:rPr>
      </w:pPr>
    </w:p>
    <w:p w:rsidR="006E2E32" w:rsidRPr="006E2E32" w:rsidRDefault="006E2E32" w:rsidP="006E2E32">
      <w:pPr>
        <w:rPr>
          <w:rFonts w:ascii="Arial" w:hAnsi="Arial" w:cs="Arial"/>
          <w:b/>
          <w:sz w:val="22"/>
        </w:rPr>
      </w:pPr>
      <w:r>
        <w:rPr>
          <w:rFonts w:ascii="Arial" w:hAnsi="Arial" w:cs="Arial"/>
          <w:b/>
          <w:sz w:val="22"/>
        </w:rPr>
        <w:t>The case of Spain</w:t>
      </w:r>
    </w:p>
    <w:p w:rsidR="006E2E32" w:rsidRDefault="006E2E32" w:rsidP="00E62EA9">
      <w:pPr>
        <w:jc w:val="both"/>
        <w:rPr>
          <w:rFonts w:ascii="Arial" w:hAnsi="Arial" w:cs="Arial"/>
          <w:sz w:val="20"/>
        </w:rPr>
      </w:pPr>
    </w:p>
    <w:p w:rsidR="00A85703" w:rsidRDefault="00E62EA9" w:rsidP="00E62EA9">
      <w:pPr>
        <w:jc w:val="both"/>
        <w:rPr>
          <w:rFonts w:ascii="Arial" w:hAnsi="Arial" w:cs="Arial"/>
          <w:sz w:val="20"/>
        </w:rPr>
      </w:pPr>
      <w:r>
        <w:rPr>
          <w:rFonts w:ascii="Arial" w:hAnsi="Arial" w:cs="Arial"/>
          <w:sz w:val="20"/>
        </w:rPr>
        <w:t>The second example is the Spanish experience</w:t>
      </w:r>
      <w:r w:rsidR="00A85703">
        <w:rPr>
          <w:rFonts w:ascii="Arial" w:hAnsi="Arial" w:cs="Arial"/>
          <w:sz w:val="20"/>
        </w:rPr>
        <w:t>. This is separated into the Public and Private domains.  This is demonstrably different from the UK experience it could represent the mainstream continental European approach to qualifications standards that can be applied to BSP’s.</w:t>
      </w:r>
    </w:p>
    <w:p w:rsidR="00A85703" w:rsidRDefault="00A85703" w:rsidP="00E62EA9">
      <w:pPr>
        <w:jc w:val="both"/>
        <w:rPr>
          <w:rFonts w:ascii="Arial" w:hAnsi="Arial" w:cs="Arial"/>
          <w:sz w:val="20"/>
        </w:rPr>
      </w:pPr>
    </w:p>
    <w:p w:rsidR="00A85703" w:rsidRDefault="00A85703" w:rsidP="00E62EA9">
      <w:pPr>
        <w:jc w:val="both"/>
        <w:rPr>
          <w:rFonts w:ascii="Arial" w:hAnsi="Arial" w:cs="Arial"/>
          <w:sz w:val="20"/>
        </w:rPr>
      </w:pPr>
      <w:r>
        <w:rPr>
          <w:rFonts w:ascii="Arial" w:hAnsi="Arial" w:cs="Arial"/>
          <w:sz w:val="20"/>
        </w:rPr>
        <w:t>The first part is the Public domain the second the private:</w:t>
      </w:r>
    </w:p>
    <w:p w:rsidR="00317A93" w:rsidRDefault="00317A93" w:rsidP="00E62EA9">
      <w:pPr>
        <w:jc w:val="both"/>
        <w:rPr>
          <w:rFonts w:ascii="Arial" w:hAnsi="Arial" w:cs="Arial"/>
          <w:sz w:val="20"/>
        </w:rPr>
      </w:pPr>
    </w:p>
    <w:tbl>
      <w:tblPr>
        <w:tblStyle w:val="Tabela-mrea"/>
        <w:tblW w:w="0" w:type="auto"/>
        <w:tblLook w:val="04A0"/>
      </w:tblPr>
      <w:tblGrid>
        <w:gridCol w:w="8786"/>
      </w:tblGrid>
      <w:tr w:rsidR="00317A93" w:rsidTr="00317A93">
        <w:tc>
          <w:tcPr>
            <w:tcW w:w="8786" w:type="dxa"/>
          </w:tcPr>
          <w:p w:rsidR="00317A93" w:rsidRDefault="00317A93" w:rsidP="00317A93">
            <w:pPr>
              <w:jc w:val="center"/>
              <w:rPr>
                <w:rFonts w:ascii="Tahoma" w:hAnsi="Tahoma" w:cs="Tahoma"/>
                <w:b/>
                <w:color w:val="4F6228"/>
                <w:sz w:val="28"/>
                <w:szCs w:val="28"/>
                <w:u w:val="single"/>
                <w:lang w:val="en-US" w:eastAsia="es-ES"/>
              </w:rPr>
            </w:pPr>
            <w:r>
              <w:rPr>
                <w:rFonts w:ascii="Tahoma" w:hAnsi="Tahoma" w:cs="Tahoma"/>
                <w:b/>
                <w:color w:val="4F6228"/>
                <w:sz w:val="28"/>
                <w:szCs w:val="28"/>
                <w:u w:val="single"/>
                <w:lang w:val="sl-SI" w:eastAsia="sl-SI"/>
              </w:rPr>
              <w:pict>
                <v:rect id="_x0000_s1396" style="position:absolute;left:0;text-align:left;margin-left:41.4pt;margin-top:218.65pt;width:331.5pt;height:43.5pt;z-index:251693056" fillcolor="#c2d69b" strokecolor="#c2d69b" strokeweight="1pt">
                  <v:fill color2="#eaf1dd" angle="-45" focus="-50%" type="gradient"/>
                  <v:shadow on="t" type="perspective" color="#4e6128" opacity=".5" offset="1pt" offset2="-3pt"/>
                  <v:textbox>
                    <w:txbxContent>
                      <w:p w:rsidR="00317A93" w:rsidRPr="008041B7" w:rsidRDefault="00317A93" w:rsidP="00317A93">
                        <w:pPr>
                          <w:rPr>
                            <w:rFonts w:ascii="Tahoma" w:hAnsi="Tahoma" w:cs="Tahoma"/>
                            <w:lang w:val="en-US"/>
                          </w:rPr>
                        </w:pPr>
                        <w:r w:rsidRPr="008041B7">
                          <w:rPr>
                            <w:rFonts w:ascii="Tahoma" w:hAnsi="Tahoma" w:cs="Tahoma"/>
                            <w:lang w:val="en-US"/>
                          </w:rPr>
                          <w:t>Government employee C1- Level of qualification 2 (</w:t>
                        </w:r>
                        <w:r>
                          <w:rPr>
                            <w:rFonts w:ascii="Tahoma" w:hAnsi="Tahoma" w:cs="Tahoma"/>
                            <w:lang w:val="en-US"/>
                          </w:rPr>
                          <w:t>Spain) or</w:t>
                        </w:r>
                        <w:r w:rsidRPr="008041B7">
                          <w:rPr>
                            <w:rFonts w:ascii="Tahoma" w:hAnsi="Tahoma" w:cs="Tahoma"/>
                            <w:lang w:val="en-US"/>
                          </w:rPr>
                          <w:t xml:space="preserve"> 4 (Europe)</w:t>
                        </w:r>
                      </w:p>
                    </w:txbxContent>
                  </v:textbox>
                </v:rect>
              </w:pict>
            </w:r>
            <w:r w:rsidRPr="001F4178">
              <w:rPr>
                <w:rFonts w:ascii="Tahoma" w:hAnsi="Tahoma" w:cs="Tahoma"/>
                <w:b/>
                <w:color w:val="4F6228"/>
                <w:sz w:val="28"/>
                <w:szCs w:val="28"/>
                <w:u w:val="single"/>
                <w:lang w:val="en-US" w:eastAsia="es-ES"/>
              </w:rPr>
              <w:t>PUBLIC MATRIX</w:t>
            </w:r>
          </w:p>
          <w:p w:rsidR="00317A93" w:rsidRPr="001D41AC" w:rsidRDefault="00317A93" w:rsidP="00317A93">
            <w:pPr>
              <w:jc w:val="center"/>
              <w:rPr>
                <w:rFonts w:ascii="Tahoma" w:hAnsi="Tahoma" w:cs="Tahoma"/>
                <w:b/>
                <w:sz w:val="28"/>
                <w:szCs w:val="28"/>
                <w:lang w:val="en-US" w:eastAsia="es-ES"/>
              </w:rPr>
            </w:pPr>
            <w:r>
              <w:rPr>
                <w:rFonts w:ascii="Tahoma" w:hAnsi="Tahoma" w:cs="Tahoma"/>
                <w:b/>
                <w:color w:val="4F6228"/>
                <w:sz w:val="28"/>
                <w:szCs w:val="28"/>
                <w:u w:val="single"/>
                <w:lang w:val="sl-SI" w:eastAsia="sl-SI"/>
              </w:rPr>
              <w:pict>
                <v:rect id="_x0000_s1391" style="position:absolute;left:0;text-align:left;margin-left:41.4pt;margin-top:6.7pt;width:331.5pt;height:39pt;z-index:251687936" fillcolor="#c2d69b" strokecolor="#c2d69b" strokeweight="1pt">
                  <v:fill color2="#eaf1dd" angle="-45" focus="-50%" type="gradient"/>
                  <v:shadow on="t" type="perspective" color="#4e6128" opacity=".5" offset="1pt" offset2="-3pt"/>
                  <v:textbox style="mso-next-textbox:#_x0000_s1391">
                    <w:txbxContent>
                      <w:p w:rsidR="00317A93" w:rsidRPr="008041B7" w:rsidRDefault="00317A93" w:rsidP="00317A93">
                        <w:pPr>
                          <w:rPr>
                            <w:rFonts w:ascii="Tahoma" w:hAnsi="Tahoma" w:cs="Tahoma"/>
                            <w:lang w:val="en-US"/>
                          </w:rPr>
                        </w:pPr>
                        <w:r w:rsidRPr="008041B7">
                          <w:rPr>
                            <w:rFonts w:ascii="Tahoma" w:hAnsi="Tahoma" w:cs="Tahoma"/>
                            <w:lang w:val="en-US"/>
                          </w:rPr>
                          <w:t>Government employee A1 – Level of qualification 5 (Spain</w:t>
                        </w:r>
                        <w:r>
                          <w:rPr>
                            <w:rFonts w:ascii="Tahoma" w:hAnsi="Tahoma" w:cs="Tahoma"/>
                            <w:lang w:val="en-US"/>
                          </w:rPr>
                          <w:t>) or</w:t>
                        </w:r>
                        <w:r w:rsidRPr="008041B7">
                          <w:rPr>
                            <w:rFonts w:ascii="Tahoma" w:hAnsi="Tahoma" w:cs="Tahoma"/>
                            <w:lang w:val="en-US"/>
                          </w:rPr>
                          <w:t xml:space="preserve"> 7 (Europe)</w:t>
                        </w:r>
                      </w:p>
                    </w:txbxContent>
                  </v:textbox>
                </v:rect>
              </w:pict>
            </w:r>
          </w:p>
          <w:p w:rsidR="00317A93" w:rsidRPr="001D41AC" w:rsidRDefault="00317A93" w:rsidP="00317A93">
            <w:pPr>
              <w:jc w:val="center"/>
              <w:rPr>
                <w:rFonts w:ascii="Tahoma" w:hAnsi="Tahoma" w:cs="Tahoma"/>
                <w:b/>
                <w:sz w:val="28"/>
                <w:szCs w:val="28"/>
                <w:lang w:val="en-US" w:eastAsia="es-ES"/>
              </w:rPr>
            </w:pPr>
          </w:p>
          <w:p w:rsidR="00317A93" w:rsidRPr="001D41AC" w:rsidRDefault="00317A93" w:rsidP="00317A93">
            <w:pPr>
              <w:jc w:val="center"/>
              <w:rPr>
                <w:rFonts w:ascii="Tahoma" w:hAnsi="Tahoma" w:cs="Tahoma"/>
                <w:b/>
                <w:sz w:val="28"/>
                <w:szCs w:val="28"/>
                <w:lang w:val="en-US" w:eastAsia="es-ES"/>
              </w:rPr>
            </w:pPr>
          </w:p>
          <w:p w:rsidR="00317A93" w:rsidRPr="001D41AC" w:rsidRDefault="00317A93" w:rsidP="00317A93">
            <w:pPr>
              <w:jc w:val="center"/>
              <w:rPr>
                <w:rFonts w:ascii="Tahoma" w:hAnsi="Tahoma" w:cs="Tahoma"/>
                <w:b/>
                <w:sz w:val="28"/>
                <w:szCs w:val="28"/>
                <w:lang w:val="en-US" w:eastAsia="es-ES"/>
              </w:rPr>
            </w:pPr>
            <w:r w:rsidRPr="008041B7">
              <w:rPr>
                <w:rFonts w:ascii="Tahoma" w:hAnsi="Tahoma" w:cs="Tahoma"/>
                <w:b/>
                <w:sz w:val="28"/>
                <w:szCs w:val="28"/>
                <w:lang w:eastAsia="es-E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88" type="#_x0000_t68" style="position:absolute;left:0;text-align:left;margin-left:196.2pt;margin-top:4pt;width:38.25pt;height:9.75pt;z-index:251684864" fillcolor="#9bbb59" stroked="f" strokeweight="0">
                  <v:fill color2="#74903b" focusposition=".5,.5" focussize="" focus="100%" type="gradientRadial"/>
                  <v:shadow on="t" type="perspective" color="#4e6128" offset="1pt" offset2="-3pt"/>
                </v:shape>
              </w:pict>
            </w:r>
          </w:p>
          <w:p w:rsidR="00317A93" w:rsidRPr="001D41AC" w:rsidRDefault="00317A93" w:rsidP="00317A93">
            <w:pPr>
              <w:jc w:val="center"/>
              <w:rPr>
                <w:rFonts w:ascii="Tahoma" w:hAnsi="Tahoma" w:cs="Tahoma"/>
                <w:b/>
                <w:sz w:val="28"/>
                <w:szCs w:val="28"/>
                <w:lang w:val="en-US" w:eastAsia="es-ES"/>
              </w:rPr>
            </w:pPr>
            <w:r>
              <w:rPr>
                <w:rFonts w:ascii="Tahoma" w:hAnsi="Tahoma" w:cs="Tahoma"/>
                <w:b/>
                <w:color w:val="4F6228"/>
                <w:sz w:val="28"/>
                <w:szCs w:val="28"/>
                <w:u w:val="single"/>
                <w:lang w:val="sl-SI" w:eastAsia="sl-SI"/>
              </w:rPr>
              <w:pict>
                <v:rect id="_x0000_s1392" style="position:absolute;left:0;text-align:left;margin-left:41.4pt;margin-top:7.1pt;width:331.5pt;height:44.25pt;z-index:251688960" fillcolor="#c2d69b" strokecolor="#c2d69b" strokeweight="1pt">
                  <v:fill color2="#eaf1dd" angle="-45" focus="-50%" type="gradient"/>
                  <v:shadow on="t" type="perspective" color="#4e6128" opacity=".5" offset="1pt" offset2="-3pt"/>
                  <v:textbox style="mso-next-textbox:#_x0000_s1392">
                    <w:txbxContent>
                      <w:p w:rsidR="00317A93" w:rsidRPr="008041B7" w:rsidRDefault="00317A93" w:rsidP="00317A93">
                        <w:pPr>
                          <w:rPr>
                            <w:rFonts w:ascii="Tahoma" w:hAnsi="Tahoma" w:cs="Tahoma"/>
                            <w:lang w:val="en-US"/>
                          </w:rPr>
                        </w:pPr>
                        <w:r w:rsidRPr="008041B7">
                          <w:rPr>
                            <w:rFonts w:ascii="Tahoma" w:hAnsi="Tahoma" w:cs="Tahoma"/>
                            <w:lang w:val="en-US"/>
                          </w:rPr>
                          <w:t>Government employee A2 – Level of qualification 4 (Spain</w:t>
                        </w:r>
                        <w:r>
                          <w:rPr>
                            <w:rFonts w:ascii="Tahoma" w:hAnsi="Tahoma" w:cs="Tahoma"/>
                            <w:lang w:val="en-US"/>
                          </w:rPr>
                          <w:t>) or</w:t>
                        </w:r>
                        <w:r w:rsidRPr="008041B7">
                          <w:rPr>
                            <w:rFonts w:ascii="Tahoma" w:hAnsi="Tahoma" w:cs="Tahoma"/>
                            <w:lang w:val="en-US"/>
                          </w:rPr>
                          <w:t xml:space="preserve"> 6 (Europe)</w:t>
                        </w:r>
                      </w:p>
                    </w:txbxContent>
                  </v:textbox>
                </v:rect>
              </w:pict>
            </w:r>
          </w:p>
          <w:p w:rsidR="00317A93" w:rsidRPr="001D41AC" w:rsidRDefault="00317A93" w:rsidP="00317A93">
            <w:pPr>
              <w:jc w:val="center"/>
              <w:rPr>
                <w:rFonts w:ascii="Tahoma" w:hAnsi="Tahoma" w:cs="Tahoma"/>
                <w:b/>
                <w:sz w:val="28"/>
                <w:szCs w:val="28"/>
                <w:lang w:val="en-US" w:eastAsia="es-ES"/>
              </w:rPr>
            </w:pPr>
          </w:p>
          <w:p w:rsidR="00317A93" w:rsidRPr="001D41AC" w:rsidRDefault="00317A93" w:rsidP="00317A93">
            <w:pPr>
              <w:jc w:val="center"/>
              <w:rPr>
                <w:rFonts w:ascii="Tahoma" w:hAnsi="Tahoma" w:cs="Tahoma"/>
                <w:b/>
                <w:sz w:val="28"/>
                <w:szCs w:val="28"/>
                <w:lang w:val="en-US" w:eastAsia="es-ES"/>
              </w:rPr>
            </w:pPr>
          </w:p>
          <w:p w:rsidR="00317A93" w:rsidRPr="001D41AC" w:rsidRDefault="00317A93" w:rsidP="00317A93">
            <w:pPr>
              <w:jc w:val="center"/>
              <w:rPr>
                <w:rFonts w:ascii="Tahoma" w:hAnsi="Tahoma" w:cs="Tahoma"/>
                <w:b/>
                <w:sz w:val="28"/>
                <w:szCs w:val="28"/>
                <w:lang w:val="en-US" w:eastAsia="es-ES"/>
              </w:rPr>
            </w:pPr>
            <w:r w:rsidRPr="008041B7">
              <w:rPr>
                <w:rFonts w:ascii="Tahoma" w:hAnsi="Tahoma" w:cs="Tahoma"/>
                <w:b/>
                <w:sz w:val="28"/>
                <w:szCs w:val="28"/>
                <w:lang w:eastAsia="es-ES"/>
              </w:rPr>
              <w:pict>
                <v:shape id="_x0000_s1389" type="#_x0000_t68" style="position:absolute;left:0;text-align:left;margin-left:196.2pt;margin-top:11.95pt;width:38.25pt;height:9.75pt;z-index:251685888" fillcolor="#9bbb59" stroked="f" strokeweight="0">
                  <v:fill color2="#74903b" focusposition=".5,.5" focussize="" focus="100%" type="gradientRadial"/>
                  <v:shadow on="t" type="perspective" color="#4e6128" offset="1pt" offset2="-3pt"/>
                </v:shape>
              </w:pict>
            </w:r>
          </w:p>
          <w:p w:rsidR="00317A93" w:rsidRPr="001D41AC" w:rsidRDefault="00317A93" w:rsidP="00317A93">
            <w:pPr>
              <w:jc w:val="center"/>
              <w:rPr>
                <w:rFonts w:ascii="Tahoma" w:hAnsi="Tahoma" w:cs="Tahoma"/>
                <w:b/>
                <w:sz w:val="28"/>
                <w:szCs w:val="28"/>
                <w:lang w:val="en-US" w:eastAsia="es-ES"/>
              </w:rPr>
            </w:pPr>
            <w:r>
              <w:rPr>
                <w:rFonts w:ascii="Tahoma" w:hAnsi="Tahoma" w:cs="Tahoma"/>
                <w:b/>
                <w:color w:val="4F6228"/>
                <w:sz w:val="28"/>
                <w:szCs w:val="28"/>
                <w:u w:val="single"/>
                <w:lang w:val="sl-SI" w:eastAsia="sl-SI"/>
              </w:rPr>
              <w:pict>
                <v:rect id="_x0000_s1393" style="position:absolute;left:0;text-align:left;margin-left:41.4pt;margin-top:4.8pt;width:331.5pt;height:39pt;z-index:251689984" fillcolor="#c2d69b" strokecolor="#c2d69b" strokeweight="1pt">
                  <v:fill color2="#eaf1dd" angle="-45" focus="-50%" type="gradient"/>
                  <v:shadow on="t" type="perspective" color="#4e6128" opacity=".5" offset="1pt" offset2="-3pt"/>
                  <v:textbox>
                    <w:txbxContent>
                      <w:p w:rsidR="00317A93" w:rsidRPr="008041B7" w:rsidRDefault="00317A93" w:rsidP="00317A93">
                        <w:pPr>
                          <w:rPr>
                            <w:rFonts w:ascii="Tahoma" w:hAnsi="Tahoma" w:cs="Tahoma"/>
                            <w:lang w:val="en-US"/>
                          </w:rPr>
                        </w:pPr>
                        <w:r w:rsidRPr="008041B7">
                          <w:rPr>
                            <w:rFonts w:ascii="Tahoma" w:hAnsi="Tahoma" w:cs="Tahoma"/>
                            <w:lang w:val="en-US"/>
                          </w:rPr>
                          <w:t>Government employee B – Level of qualification 3 (</w:t>
                        </w:r>
                        <w:r>
                          <w:rPr>
                            <w:rFonts w:ascii="Tahoma" w:hAnsi="Tahoma" w:cs="Tahoma"/>
                            <w:lang w:val="en-US"/>
                          </w:rPr>
                          <w:t>Spain) or</w:t>
                        </w:r>
                        <w:r w:rsidRPr="008041B7">
                          <w:rPr>
                            <w:rFonts w:ascii="Tahoma" w:hAnsi="Tahoma" w:cs="Tahoma"/>
                            <w:lang w:val="en-US"/>
                          </w:rPr>
                          <w:t xml:space="preserve"> 5 (Europe)</w:t>
                        </w:r>
                      </w:p>
                    </w:txbxContent>
                  </v:textbox>
                </v:rect>
              </w:pict>
            </w:r>
          </w:p>
          <w:p w:rsidR="00317A93" w:rsidRPr="001D41AC" w:rsidRDefault="00317A93" w:rsidP="00317A93">
            <w:pPr>
              <w:jc w:val="center"/>
              <w:rPr>
                <w:rFonts w:ascii="Tahoma" w:hAnsi="Tahoma" w:cs="Tahoma"/>
                <w:b/>
                <w:sz w:val="28"/>
                <w:szCs w:val="28"/>
                <w:lang w:val="en-US" w:eastAsia="es-ES"/>
              </w:rPr>
            </w:pPr>
          </w:p>
          <w:p w:rsidR="00317A93" w:rsidRPr="001D41AC" w:rsidRDefault="00317A93" w:rsidP="00317A93">
            <w:pPr>
              <w:jc w:val="center"/>
              <w:rPr>
                <w:b/>
                <w:sz w:val="28"/>
                <w:szCs w:val="28"/>
                <w:lang w:val="en-US" w:eastAsia="es-ES"/>
              </w:rPr>
            </w:pPr>
          </w:p>
          <w:p w:rsidR="00317A93" w:rsidRPr="001D41AC" w:rsidRDefault="00317A93" w:rsidP="00317A93">
            <w:pPr>
              <w:jc w:val="center"/>
              <w:rPr>
                <w:b/>
                <w:sz w:val="28"/>
                <w:szCs w:val="28"/>
                <w:lang w:val="en-US" w:eastAsia="es-ES"/>
              </w:rPr>
            </w:pPr>
            <w:r>
              <w:rPr>
                <w:rFonts w:ascii="Tahoma" w:hAnsi="Tahoma" w:cs="Tahoma"/>
                <w:b/>
                <w:color w:val="4F6228"/>
                <w:sz w:val="28"/>
                <w:szCs w:val="28"/>
                <w:u w:val="single"/>
                <w:lang w:val="sl-SI" w:eastAsia="sl-SI"/>
              </w:rPr>
              <w:pict>
                <v:shape id="_x0000_s1394" type="#_x0000_t68" style="position:absolute;left:0;text-align:left;margin-left:191.4pt;margin-top:3.35pt;width:38.25pt;height:9.75pt;z-index:251691008" fillcolor="#9bbb59" stroked="f" strokeweight="0">
                  <v:fill color2="#74903b" focusposition=".5,.5" focussize="" focus="100%" type="gradientRadial"/>
                  <v:shadow on="t" type="perspective" color="#4e6128" offset="1pt" offset2="-3pt"/>
                </v:shape>
              </w:pict>
            </w:r>
          </w:p>
          <w:p w:rsidR="00317A93" w:rsidRPr="001D41AC" w:rsidRDefault="00317A93" w:rsidP="00317A93">
            <w:pPr>
              <w:jc w:val="center"/>
              <w:rPr>
                <w:b/>
                <w:sz w:val="28"/>
                <w:szCs w:val="28"/>
                <w:lang w:val="en-US" w:eastAsia="es-ES"/>
              </w:rPr>
            </w:pPr>
          </w:p>
          <w:p w:rsidR="00317A93" w:rsidRDefault="00317A93" w:rsidP="00E62EA9">
            <w:pPr>
              <w:jc w:val="both"/>
              <w:rPr>
                <w:rFonts w:ascii="Tahoma" w:hAnsi="Tahoma" w:cs="Tahoma"/>
                <w:b/>
                <w:color w:val="4F6228"/>
                <w:sz w:val="28"/>
                <w:szCs w:val="28"/>
                <w:u w:val="single"/>
                <w:lang w:val="en-US" w:eastAsia="es-ES"/>
              </w:rPr>
            </w:pPr>
          </w:p>
          <w:p w:rsidR="00317A93" w:rsidRDefault="00317A93" w:rsidP="00E62EA9">
            <w:pPr>
              <w:jc w:val="both"/>
              <w:rPr>
                <w:rFonts w:ascii="Tahoma" w:hAnsi="Tahoma" w:cs="Tahoma"/>
                <w:b/>
                <w:color w:val="4F6228"/>
                <w:sz w:val="28"/>
                <w:szCs w:val="28"/>
                <w:u w:val="single"/>
                <w:lang w:val="en-US" w:eastAsia="es-ES"/>
              </w:rPr>
            </w:pPr>
            <w:r>
              <w:rPr>
                <w:rFonts w:ascii="Tahoma" w:hAnsi="Tahoma" w:cs="Tahoma"/>
                <w:b/>
                <w:color w:val="4F6228"/>
                <w:sz w:val="28"/>
                <w:szCs w:val="28"/>
                <w:u w:val="single"/>
                <w:lang w:val="sl-SI" w:eastAsia="sl-SI"/>
              </w:rPr>
              <w:pict>
                <v:shape id="_x0000_s1395" type="#_x0000_t68" style="position:absolute;left:0;text-align:left;margin-left:191.4pt;margin-top:15.95pt;width:38.25pt;height:9.75pt;z-index:251692032" fillcolor="#9bbb59" stroked="f" strokeweight="0">
                  <v:fill color2="#74903b" focusposition=".5,.5" focussize="" focus="100%" type="gradientRadial"/>
                  <v:shadow on="t" type="perspective" color="#4e6128" offset="1pt" offset2="-3pt"/>
                </v:shape>
              </w:pict>
            </w:r>
          </w:p>
          <w:p w:rsidR="00317A93" w:rsidRDefault="00317A93" w:rsidP="00E62EA9">
            <w:pPr>
              <w:jc w:val="both"/>
              <w:rPr>
                <w:rFonts w:ascii="Tahoma" w:hAnsi="Tahoma" w:cs="Tahoma"/>
                <w:b/>
                <w:color w:val="4F6228"/>
                <w:sz w:val="28"/>
                <w:szCs w:val="28"/>
                <w:u w:val="single"/>
                <w:lang w:val="en-US" w:eastAsia="es-ES"/>
              </w:rPr>
            </w:pPr>
            <w:r>
              <w:rPr>
                <w:b/>
                <w:sz w:val="28"/>
                <w:szCs w:val="28"/>
                <w:lang w:eastAsia="es-ES"/>
              </w:rPr>
              <w:pict>
                <v:rect id="_x0000_s1390" style="position:absolute;left:0;text-align:left;margin-left:41.4pt;margin-top:14.55pt;width:331.5pt;height:38.25pt;z-index:251686912" fillcolor="#c2d69b" strokecolor="#c2d69b" strokeweight="1pt">
                  <v:fill color2="#eaf1dd" angle="-45" focus="-50%" type="gradient"/>
                  <v:shadow on="t" type="perspective" color="#4e6128" opacity=".5" offset="1pt" offset2="-3pt"/>
                  <v:textbox>
                    <w:txbxContent>
                      <w:p w:rsidR="00317A93" w:rsidRPr="008041B7" w:rsidRDefault="00317A93" w:rsidP="00317A93">
                        <w:pPr>
                          <w:rPr>
                            <w:rFonts w:ascii="Tahoma" w:hAnsi="Tahoma" w:cs="Tahoma"/>
                            <w:lang w:val="en-US"/>
                          </w:rPr>
                        </w:pPr>
                        <w:r w:rsidRPr="008041B7">
                          <w:rPr>
                            <w:rFonts w:ascii="Tahoma" w:hAnsi="Tahoma" w:cs="Tahoma"/>
                            <w:lang w:val="en-US"/>
                          </w:rPr>
                          <w:t>Government employee C2- Level of qualification 1 (</w:t>
                        </w:r>
                        <w:r>
                          <w:rPr>
                            <w:rFonts w:ascii="Tahoma" w:hAnsi="Tahoma" w:cs="Tahoma"/>
                            <w:lang w:val="en-US"/>
                          </w:rPr>
                          <w:t>Spain) or</w:t>
                        </w:r>
                        <w:r w:rsidRPr="008041B7">
                          <w:rPr>
                            <w:rFonts w:ascii="Tahoma" w:hAnsi="Tahoma" w:cs="Tahoma"/>
                            <w:lang w:val="en-US"/>
                          </w:rPr>
                          <w:t xml:space="preserve"> 2 (Europe)                                                                                                             </w:t>
                        </w:r>
                      </w:p>
                    </w:txbxContent>
                  </v:textbox>
                </v:rect>
              </w:pict>
            </w:r>
          </w:p>
          <w:p w:rsidR="00317A93" w:rsidRDefault="00317A93" w:rsidP="00E62EA9">
            <w:pPr>
              <w:jc w:val="both"/>
              <w:rPr>
                <w:rFonts w:ascii="Tahoma" w:hAnsi="Tahoma" w:cs="Tahoma"/>
                <w:b/>
                <w:color w:val="4F6228"/>
                <w:sz w:val="28"/>
                <w:szCs w:val="28"/>
                <w:u w:val="single"/>
                <w:lang w:val="en-US" w:eastAsia="es-ES"/>
              </w:rPr>
            </w:pPr>
          </w:p>
          <w:p w:rsidR="00317A93" w:rsidRDefault="00317A93" w:rsidP="00E62EA9">
            <w:pPr>
              <w:jc w:val="both"/>
              <w:rPr>
                <w:rFonts w:ascii="Tahoma" w:hAnsi="Tahoma" w:cs="Tahoma"/>
                <w:b/>
                <w:color w:val="4F6228"/>
                <w:sz w:val="28"/>
                <w:szCs w:val="28"/>
                <w:u w:val="single"/>
                <w:lang w:val="en-US" w:eastAsia="es-ES"/>
              </w:rPr>
            </w:pPr>
          </w:p>
          <w:p w:rsidR="00317A93" w:rsidRDefault="00317A93" w:rsidP="00E62EA9">
            <w:pPr>
              <w:jc w:val="both"/>
              <w:rPr>
                <w:rFonts w:ascii="Arial" w:hAnsi="Arial" w:cs="Arial"/>
                <w:sz w:val="20"/>
              </w:rPr>
            </w:pPr>
          </w:p>
        </w:tc>
      </w:tr>
    </w:tbl>
    <w:p w:rsidR="00317A93" w:rsidRDefault="00317A93" w:rsidP="00E62EA9">
      <w:pPr>
        <w:jc w:val="both"/>
        <w:rPr>
          <w:rFonts w:ascii="Arial" w:hAnsi="Arial" w:cs="Arial"/>
          <w:sz w:val="20"/>
        </w:rPr>
      </w:pPr>
    </w:p>
    <w:p w:rsidR="00A85703" w:rsidRDefault="00A85703">
      <w:pPr>
        <w:rPr>
          <w:rFonts w:ascii="Arial" w:hAnsi="Arial" w:cs="Arial"/>
          <w:sz w:val="16"/>
        </w:rPr>
      </w:pPr>
      <w:r w:rsidRPr="00A85703">
        <w:rPr>
          <w:rFonts w:ascii="Arial" w:hAnsi="Arial" w:cs="Arial"/>
          <w:sz w:val="16"/>
        </w:rPr>
        <w:t>Source CECA (2010)</w:t>
      </w:r>
    </w:p>
    <w:p w:rsidR="00A85703" w:rsidRDefault="00A85703">
      <w:pPr>
        <w:rPr>
          <w:rFonts w:ascii="Arial" w:hAnsi="Arial" w:cs="Arial"/>
          <w:sz w:val="16"/>
        </w:rPr>
      </w:pPr>
    </w:p>
    <w:p w:rsidR="00A85703" w:rsidRDefault="00A85703">
      <w:pPr>
        <w:rPr>
          <w:rFonts w:ascii="Arial" w:hAnsi="Arial" w:cs="Arial"/>
          <w:sz w:val="20"/>
        </w:rPr>
      </w:pPr>
      <w:r w:rsidRPr="00A85703">
        <w:rPr>
          <w:rFonts w:ascii="Arial" w:hAnsi="Arial" w:cs="Arial"/>
          <w:sz w:val="20"/>
        </w:rPr>
        <w:t>Table 1</w:t>
      </w:r>
      <w:r w:rsidR="00D54503">
        <w:rPr>
          <w:rFonts w:ascii="Arial" w:hAnsi="Arial" w:cs="Arial"/>
          <w:sz w:val="20"/>
        </w:rPr>
        <w:t>7</w:t>
      </w:r>
      <w:r w:rsidRPr="00A85703">
        <w:rPr>
          <w:rFonts w:ascii="Arial" w:hAnsi="Arial" w:cs="Arial"/>
          <w:sz w:val="20"/>
        </w:rPr>
        <w:t>: Spani</w:t>
      </w:r>
      <w:r>
        <w:rPr>
          <w:rFonts w:ascii="Arial" w:hAnsi="Arial" w:cs="Arial"/>
          <w:sz w:val="20"/>
        </w:rPr>
        <w:t>sh</w:t>
      </w:r>
      <w:r w:rsidRPr="00A85703">
        <w:rPr>
          <w:rFonts w:ascii="Arial" w:hAnsi="Arial" w:cs="Arial"/>
          <w:sz w:val="20"/>
        </w:rPr>
        <w:t xml:space="preserve"> Qualification Progression</w:t>
      </w:r>
      <w:r>
        <w:rPr>
          <w:rFonts w:ascii="Arial" w:hAnsi="Arial" w:cs="Arial"/>
          <w:sz w:val="20"/>
        </w:rPr>
        <w:t xml:space="preserve"> – part 1</w:t>
      </w:r>
    </w:p>
    <w:p w:rsidR="00A85703" w:rsidRDefault="00A8570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Default="00317A93">
      <w:pPr>
        <w:rPr>
          <w:rFonts w:ascii="Arial" w:hAnsi="Arial" w:cs="Arial"/>
          <w:sz w:val="20"/>
        </w:rPr>
      </w:pPr>
    </w:p>
    <w:p w:rsidR="00317A93" w:rsidRPr="00A85703" w:rsidRDefault="00317A93">
      <w:pPr>
        <w:rPr>
          <w:rFonts w:ascii="Arial" w:hAnsi="Arial" w:cs="Arial"/>
          <w:sz w:val="20"/>
        </w:rPr>
      </w:pPr>
    </w:p>
    <w:p w:rsidR="00317A93" w:rsidRDefault="00643719" w:rsidP="00A85703">
      <w:pPr>
        <w:jc w:val="center"/>
        <w:rPr>
          <w:rFonts w:ascii="Arial" w:hAnsi="Arial" w:cs="Arial"/>
          <w:sz w:val="16"/>
        </w:rPr>
      </w:pPr>
      <w:r w:rsidRPr="00643719">
        <w:rPr>
          <w:rFonts w:ascii="Arial" w:hAnsi="Arial" w:cs="Arial"/>
          <w:sz w:val="16"/>
          <w:lang w:eastAsia="en-GB"/>
        </w:rPr>
        <w:pict>
          <v:shapetype id="_x0000_t32" coordsize="21600,21600" o:spt="32" o:oned="t" path="m,l21600,21600e" filled="f">
            <v:path arrowok="t" fillok="f" o:connecttype="none"/>
            <o:lock v:ext="edit" shapetype="t"/>
          </v:shapetype>
          <v:shape id="_x0000_s1382" type="#_x0000_t32" style="position:absolute;left:0;text-align:left;margin-left:94.2pt;margin-top:399.45pt;width:244.8pt;height:.6pt;z-index:251682816" o:connectortype="straight"/>
        </w:pict>
      </w:r>
    </w:p>
    <w:tbl>
      <w:tblPr>
        <w:tblStyle w:val="Tabela-mrea"/>
        <w:tblW w:w="0" w:type="auto"/>
        <w:tblLook w:val="04A0"/>
      </w:tblPr>
      <w:tblGrid>
        <w:gridCol w:w="8786"/>
      </w:tblGrid>
      <w:tr w:rsidR="00317A93" w:rsidTr="00317A93">
        <w:trPr>
          <w:trHeight w:val="11047"/>
        </w:trPr>
        <w:tc>
          <w:tcPr>
            <w:tcW w:w="8786" w:type="dxa"/>
          </w:tcPr>
          <w:p w:rsidR="00317A93" w:rsidRPr="001F4178" w:rsidRDefault="00317A93" w:rsidP="00317A93">
            <w:pPr>
              <w:jc w:val="center"/>
              <w:rPr>
                <w:b/>
                <w:color w:val="4F6228"/>
                <w:sz w:val="28"/>
                <w:szCs w:val="28"/>
                <w:u w:val="single"/>
                <w:lang w:val="en-US" w:eastAsia="es-ES"/>
              </w:rPr>
            </w:pPr>
            <w:r w:rsidRPr="001F4178">
              <w:rPr>
                <w:rFonts w:ascii="Tahoma" w:hAnsi="Tahoma" w:cs="Tahoma"/>
                <w:b/>
                <w:color w:val="4F6228"/>
                <w:sz w:val="28"/>
                <w:szCs w:val="28"/>
                <w:u w:val="single"/>
                <w:lang w:val="en-US" w:eastAsia="es-ES"/>
              </w:rPr>
              <w:t>PRIVATE MATRIX</w:t>
            </w:r>
          </w:p>
          <w:p w:rsidR="00317A93" w:rsidRDefault="00317A93" w:rsidP="00317A93">
            <w:pPr>
              <w:jc w:val="both"/>
              <w:rPr>
                <w:rFonts w:ascii="Tahoma" w:hAnsi="Tahoma" w:cs="Tahoma"/>
                <w:lang w:val="en-US" w:eastAsia="es-ES"/>
              </w:rPr>
            </w:pPr>
            <w:r w:rsidRPr="00342B33">
              <w:rPr>
                <w:rFonts w:ascii="Tahoma" w:hAnsi="Tahoma" w:cs="Tahoma"/>
                <w:lang w:eastAsia="es-ES"/>
              </w:rPr>
              <w:pict>
                <v:shape id="_x0000_s1405" type="#_x0000_t68" style="position:absolute;left:0;text-align:left;margin-left:193.2pt;margin-top:416.45pt;width:38.25pt;height:9.75pt;z-index:251703296" fillcolor="#9bbb59" stroked="f" strokeweight="0">
                  <v:fill color2="#74903b" focusposition=".5,.5" focussize="" focus="100%" type="gradientRadial"/>
                  <v:shadow on="t" type="perspective" color="#4e6128" offset="1pt" offset2="-3pt"/>
                </v:shape>
              </w:pict>
            </w:r>
            <w:r w:rsidRPr="00342B33">
              <w:rPr>
                <w:rFonts w:ascii="Tahoma" w:hAnsi="Tahoma" w:cs="Tahoma"/>
                <w:lang w:eastAsia="es-ES"/>
              </w:rPr>
              <w:pict>
                <v:shape id="_x0000_s1404" type="#_x0000_t68" style="position:absolute;left:0;text-align:left;margin-left:193.2pt;margin-top:310.75pt;width:38.25pt;height:9.75pt;z-index:251702272" fillcolor="#9bbb59" stroked="f" strokeweight="0">
                  <v:fill color2="#74903b" focusposition=".5,.5" focussize="" focus="100%" type="gradientRadial"/>
                  <v:shadow on="t" type="perspective" color="#4e6128" offset="1pt" offset2="-3pt"/>
                </v:shape>
              </w:pict>
            </w:r>
            <w:r w:rsidRPr="00342B33">
              <w:rPr>
                <w:rFonts w:ascii="Tahoma" w:hAnsi="Tahoma" w:cs="Tahoma"/>
                <w:lang w:eastAsia="es-ES"/>
              </w:rPr>
              <w:pict>
                <v:shape id="_x0000_s1403" type="#_x0000_t68" style="position:absolute;left:0;text-align:left;margin-left:193.2pt;margin-top:218.5pt;width:38.25pt;height:9.75pt;z-index:251701248" fillcolor="#9bbb59" stroked="f" strokeweight="0">
                  <v:fill color2="#74903b" focusposition=".5,.5" focussize="" focus="100%" type="gradientRadial"/>
                  <v:shadow on="t" type="perspective" color="#4e6128" offset="1pt" offset2="-3pt"/>
                </v:shape>
              </w:pict>
            </w:r>
            <w:r w:rsidRPr="00342B33">
              <w:rPr>
                <w:rFonts w:ascii="Tahoma" w:hAnsi="Tahoma" w:cs="Tahoma"/>
                <w:lang w:eastAsia="es-ES"/>
              </w:rPr>
              <w:pict>
                <v:shape id="_x0000_s1402" type="#_x0000_t68" style="position:absolute;left:0;text-align:left;margin-left:193.2pt;margin-top:145.75pt;width:38.25pt;height:9.75pt;z-index:251700224" fillcolor="#9bbb59" stroked="f" strokeweight="0">
                  <v:fill color2="#74903b" focusposition=".5,.5" focussize="" focus="100%" type="gradientRadial"/>
                  <v:shadow on="t" type="perspective" color="#4e6128" offset="1pt" offset2="-3pt"/>
                </v:shape>
              </w:pict>
            </w:r>
            <w:r w:rsidRPr="00342B33">
              <w:rPr>
                <w:rFonts w:ascii="Tahoma" w:hAnsi="Tahoma" w:cs="Tahoma"/>
                <w:lang w:eastAsia="es-ES"/>
              </w:rPr>
              <w:pict>
                <v:rect id="_x0000_s1398" style="position:absolute;left:0;text-align:left;margin-left:51.45pt;margin-top:328.7pt;width:331.5pt;height:80.25pt;z-index:251696128" fillcolor="#c2d69b" strokecolor="#c2d69b" strokeweight="1pt">
                  <v:fill color2="#eaf1dd" angle="-45" focus="-50%" type="gradient"/>
                  <v:shadow on="t" type="perspective" color="#4e6128" opacity=".5" offset="1pt" offset2="-3pt"/>
                  <v:textbox>
                    <w:txbxContent>
                      <w:p w:rsidR="00317A93" w:rsidRPr="00065050" w:rsidRDefault="00317A93" w:rsidP="00317A93">
                        <w:pPr>
                          <w:rPr>
                            <w:rFonts w:ascii="Tahoma" w:hAnsi="Tahoma" w:cs="Tahoma"/>
                            <w:sz w:val="22"/>
                            <w:lang w:val="en-US"/>
                          </w:rPr>
                        </w:pPr>
                        <w:r w:rsidRPr="00065050">
                          <w:rPr>
                            <w:rFonts w:ascii="Tahoma" w:hAnsi="Tahoma" w:cs="Tahoma"/>
                            <w:sz w:val="22"/>
                            <w:lang w:val="en-US"/>
                          </w:rPr>
                          <w:t>IV PROFFESIONAL GROUP (Professional Office, Assistant</w:t>
                        </w:r>
                        <w:r w:rsidRPr="00065050">
                          <w:rPr>
                            <w:rFonts w:ascii="Tahoma" w:hAnsi="Tahoma" w:cs="Tahoma"/>
                            <w:sz w:val="22"/>
                            <w:lang w:val="en-US"/>
                          </w:rPr>
                          <w:br/>
                          <w:t>Box 2nd, Assistant Safety 1st, Administrative Assistant, Administrative, Dependent 2nd, 1st-dependent, route accounting business travelers, window dressing…) -Level of qualification 2 (Spain ) or 4-3 (Europe)</w:t>
                        </w:r>
                      </w:p>
                      <w:p w:rsidR="00317A93" w:rsidRPr="00065050" w:rsidRDefault="00317A93" w:rsidP="00317A93">
                        <w:pPr>
                          <w:jc w:val="both"/>
                          <w:rPr>
                            <w:rFonts w:ascii="Tahoma" w:hAnsi="Tahoma" w:cs="Tahoma"/>
                            <w:sz w:val="22"/>
                            <w:lang w:val="en-US"/>
                          </w:rPr>
                        </w:pPr>
                      </w:p>
                    </w:txbxContent>
                  </v:textbox>
                </v:rect>
              </w:pict>
            </w:r>
            <w:r w:rsidRPr="00342B33">
              <w:rPr>
                <w:rFonts w:ascii="Tahoma" w:hAnsi="Tahoma" w:cs="Tahoma"/>
                <w:lang w:eastAsia="es-ES"/>
              </w:rPr>
              <w:pict>
                <v:rect id="_x0000_s1399" style="position:absolute;left:0;text-align:left;margin-left:51.45pt;margin-top:237.2pt;width:331.5pt;height:68.25pt;z-index:251697152" fillcolor="#c2d69b" strokecolor="#c2d69b" strokeweight="1pt">
                  <v:fill color2="#eaf1dd" angle="-45" focus="-50%" type="gradient"/>
                  <v:shadow on="t" type="perspective" color="#4e6128" opacity=".5" offset="1pt" offset2="-3pt"/>
                  <v:textbox>
                    <w:txbxContent>
                      <w:p w:rsidR="00317A93" w:rsidRPr="00065050" w:rsidRDefault="00317A93" w:rsidP="00317A93">
                        <w:pPr>
                          <w:rPr>
                            <w:rFonts w:ascii="Tahoma" w:hAnsi="Tahoma" w:cs="Tahoma"/>
                            <w:sz w:val="22"/>
                            <w:lang w:val="en-US"/>
                          </w:rPr>
                        </w:pPr>
                        <w:r w:rsidRPr="00065050">
                          <w:rPr>
                            <w:rFonts w:ascii="Tahoma" w:hAnsi="Tahoma" w:cs="Tahoma"/>
                            <w:sz w:val="22"/>
                            <w:lang w:val="en-US"/>
                          </w:rPr>
                          <w:t>III PROFFESIONAL GROUP (Head of Commercial Section, Cashier, Officer Administrative, Chief Workshop, Manager of</w:t>
                        </w:r>
                        <w:r w:rsidRPr="00065050">
                          <w:rPr>
                            <w:rStyle w:val="shorttext1"/>
                            <w:rFonts w:ascii="Arial" w:hAnsi="Arial" w:cs="Arial"/>
                            <w:color w:val="000000"/>
                            <w:sz w:val="28"/>
                            <w:shd w:val="clear" w:color="auto" w:fill="FFFFFF"/>
                            <w:lang w:val="en-US"/>
                          </w:rPr>
                          <w:t xml:space="preserve"> </w:t>
                        </w:r>
                        <w:r w:rsidRPr="00065050">
                          <w:rPr>
                            <w:rFonts w:ascii="Tahoma" w:hAnsi="Tahoma" w:cs="Tahoma"/>
                            <w:sz w:val="22"/>
                            <w:lang w:val="en-US"/>
                          </w:rPr>
                          <w:t>Establishment</w:t>
                        </w:r>
                        <w:r w:rsidRPr="00065050">
                          <w:rPr>
                            <w:rStyle w:val="shorttext1"/>
                            <w:rFonts w:ascii="Tahoma" w:hAnsi="Tahoma" w:cs="Tahoma"/>
                            <w:color w:val="000000"/>
                            <w:sz w:val="20"/>
                            <w:szCs w:val="22"/>
                            <w:lang w:val="en-US"/>
                          </w:rPr>
                          <w:t xml:space="preserve">…) - Level of qualification </w:t>
                        </w:r>
                        <w:r w:rsidRPr="00065050">
                          <w:rPr>
                            <w:rFonts w:ascii="Tahoma" w:hAnsi="Tahoma" w:cs="Tahoma"/>
                            <w:sz w:val="22"/>
                            <w:lang w:val="en-US"/>
                          </w:rPr>
                          <w:t>4 -3 (Spain) or 6- 5 (Europe)</w:t>
                        </w:r>
                      </w:p>
                      <w:p w:rsidR="00317A93" w:rsidRPr="00065050" w:rsidRDefault="00317A93" w:rsidP="00317A93">
                        <w:pPr>
                          <w:jc w:val="both"/>
                          <w:rPr>
                            <w:rFonts w:ascii="Tahoma" w:hAnsi="Tahoma" w:cs="Tahoma"/>
                            <w:sz w:val="22"/>
                            <w:lang w:val="en-US"/>
                          </w:rPr>
                        </w:pPr>
                      </w:p>
                    </w:txbxContent>
                  </v:textbox>
                </v:rect>
              </w:pict>
            </w:r>
            <w:r w:rsidRPr="00342B33">
              <w:rPr>
                <w:rFonts w:ascii="Tahoma" w:hAnsi="Tahoma" w:cs="Tahoma"/>
                <w:lang w:eastAsia="es-ES"/>
              </w:rPr>
              <w:pict>
                <v:rect id="_x0000_s1400" style="position:absolute;left:0;text-align:left;margin-left:51.45pt;margin-top:162.2pt;width:331.5pt;height:49.5pt;z-index:251698176" fillcolor="#c2d69b" strokecolor="#c2d69b" strokeweight="1pt">
                  <v:fill color2="#eaf1dd" angle="-45" focus="-50%" type="gradient"/>
                  <v:shadow on="t" type="perspective" color="#4e6128" opacity=".5" offset="1pt" offset2="-3pt"/>
                  <v:textbox>
                    <w:txbxContent>
                      <w:p w:rsidR="00317A93" w:rsidRPr="00065050" w:rsidRDefault="00317A93" w:rsidP="00317A93">
                        <w:pPr>
                          <w:rPr>
                            <w:rFonts w:ascii="Tahoma" w:hAnsi="Tahoma" w:cs="Tahoma"/>
                            <w:sz w:val="22"/>
                            <w:lang w:val="en-US"/>
                          </w:rPr>
                        </w:pPr>
                        <w:r w:rsidRPr="00065050">
                          <w:rPr>
                            <w:rFonts w:ascii="Tahoma" w:hAnsi="Tahoma" w:cs="Tahoma"/>
                            <w:sz w:val="22"/>
                            <w:lang w:val="en-US"/>
                          </w:rPr>
                          <w:t>II PROFFESIONAL GROUP (</w:t>
                        </w:r>
                        <w:r w:rsidRPr="00065050">
                          <w:rPr>
                            <w:rStyle w:val="shorttext1"/>
                            <w:rFonts w:ascii="Tahoma" w:hAnsi="Tahoma" w:cs="Tahoma"/>
                            <w:color w:val="000000"/>
                            <w:sz w:val="20"/>
                            <w:szCs w:val="22"/>
                            <w:lang w:val="en-US"/>
                          </w:rPr>
                          <w:t xml:space="preserve">Accounting, Administrative Section Chief, General Manager and Store Manager…) - Level of qualification </w:t>
                        </w:r>
                        <w:r w:rsidRPr="00065050">
                          <w:rPr>
                            <w:rFonts w:ascii="Tahoma" w:hAnsi="Tahoma" w:cs="Tahoma"/>
                            <w:sz w:val="22"/>
                            <w:lang w:val="en-US"/>
                          </w:rPr>
                          <w:t>5-4 (Spain) or 7-6 (Europe)</w:t>
                        </w:r>
                      </w:p>
                      <w:p w:rsidR="00317A93" w:rsidRPr="00065050" w:rsidRDefault="00317A93" w:rsidP="00317A93">
                        <w:pPr>
                          <w:jc w:val="both"/>
                          <w:rPr>
                            <w:rStyle w:val="shorttext1"/>
                            <w:sz w:val="20"/>
                            <w:szCs w:val="22"/>
                            <w:lang w:val="en-US"/>
                          </w:rPr>
                        </w:pPr>
                      </w:p>
                    </w:txbxContent>
                  </v:textbox>
                </v:rect>
              </w:pict>
            </w:r>
            <w:r w:rsidRPr="00342B33">
              <w:rPr>
                <w:rFonts w:ascii="Tahoma" w:hAnsi="Tahoma" w:cs="Tahoma"/>
                <w:lang w:val="en-US" w:eastAsia="es-ES"/>
              </w:rPr>
              <w:t xml:space="preserve">In this part, the matrix is different depending on the sector. In this way, in case of commerce we have the following matrix: </w:t>
            </w: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r w:rsidRPr="00342B33">
              <w:rPr>
                <w:rFonts w:ascii="Tahoma" w:hAnsi="Tahoma" w:cs="Tahoma"/>
                <w:lang w:eastAsia="es-ES"/>
              </w:rPr>
              <w:pict>
                <v:rect id="_x0000_s1401" style="position:absolute;left:0;text-align:left;margin-left:51.45pt;margin-top:11.65pt;width:331.5pt;height:67.1pt;z-index:251699200" fillcolor="#c2d69b" strokecolor="#c2d69b" strokeweight="1pt">
                  <v:fill color2="#eaf1dd" angle="-45" focus="-50%" type="gradient"/>
                  <v:shadow on="t" type="perspective" color="#4e6128" opacity=".5" offset="1pt" offset2="-3pt"/>
                  <v:textbox>
                    <w:txbxContent>
                      <w:p w:rsidR="00317A93" w:rsidRPr="00065050" w:rsidRDefault="00317A93" w:rsidP="00317A93">
                        <w:pPr>
                          <w:jc w:val="both"/>
                          <w:rPr>
                            <w:rFonts w:ascii="Tahoma" w:hAnsi="Tahoma" w:cs="Tahoma"/>
                            <w:color w:val="000000"/>
                            <w:sz w:val="22"/>
                            <w:lang w:val="en-US"/>
                          </w:rPr>
                        </w:pPr>
                        <w:r w:rsidRPr="00065050">
                          <w:rPr>
                            <w:rFonts w:ascii="Tahoma" w:hAnsi="Tahoma" w:cs="Tahoma"/>
                            <w:sz w:val="22"/>
                            <w:lang w:val="en-US"/>
                          </w:rPr>
                          <w:t>I PROFFESIONAL GROUP (</w:t>
                        </w:r>
                        <w:r w:rsidRPr="00065050">
                          <w:rPr>
                            <w:rStyle w:val="shorttext1"/>
                            <w:rFonts w:ascii="Tahoma" w:hAnsi="Tahoma" w:cs="Tahoma"/>
                            <w:color w:val="000000"/>
                            <w:sz w:val="20"/>
                            <w:szCs w:val="22"/>
                            <w:lang w:val="en-US"/>
                          </w:rPr>
                          <w:t>Director, Division Chief, Chief of Staff,</w:t>
                        </w:r>
                        <w:r w:rsidRPr="00065050">
                          <w:rPr>
                            <w:rStyle w:val="shorttext1"/>
                            <w:rFonts w:ascii="Tahoma" w:hAnsi="Tahoma" w:cs="Tahoma"/>
                            <w:sz w:val="20"/>
                            <w:szCs w:val="22"/>
                            <w:lang w:val="en-US"/>
                          </w:rPr>
                          <w:br/>
                        </w:r>
                        <w:r w:rsidRPr="00065050">
                          <w:rPr>
                            <w:rStyle w:val="shorttext1"/>
                            <w:rFonts w:ascii="Tahoma" w:hAnsi="Tahoma" w:cs="Tahoma"/>
                            <w:color w:val="000000"/>
                            <w:sz w:val="20"/>
                            <w:szCs w:val="22"/>
                            <w:lang w:val="en-US"/>
                          </w:rPr>
                          <w:t xml:space="preserve">Head of Purchasing Head of Sales…) - Level of qualification </w:t>
                        </w:r>
                        <w:r w:rsidRPr="00065050">
                          <w:rPr>
                            <w:rFonts w:ascii="Tahoma" w:hAnsi="Tahoma" w:cs="Tahoma"/>
                            <w:color w:val="000000"/>
                            <w:sz w:val="22"/>
                            <w:lang w:val="en-US"/>
                          </w:rPr>
                          <w:t>5 (Spain) or 7 (Europe)</w:t>
                        </w:r>
                      </w:p>
                      <w:p w:rsidR="00317A93" w:rsidRPr="00065050" w:rsidRDefault="00317A93" w:rsidP="00317A93">
                        <w:pPr>
                          <w:jc w:val="both"/>
                          <w:rPr>
                            <w:rStyle w:val="shorttext1"/>
                            <w:rFonts w:ascii="Tahoma" w:hAnsi="Tahoma" w:cs="Tahoma"/>
                            <w:color w:val="000000"/>
                            <w:sz w:val="20"/>
                            <w:szCs w:val="22"/>
                            <w:lang w:val="en-US"/>
                          </w:rPr>
                        </w:pPr>
                      </w:p>
                    </w:txbxContent>
                  </v:textbox>
                </v:rect>
              </w:pict>
            </w: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Default="00317A93" w:rsidP="00317A93">
            <w:pPr>
              <w:jc w:val="both"/>
              <w:rPr>
                <w:rFonts w:ascii="Tahoma" w:hAnsi="Tahoma" w:cs="Tahoma"/>
                <w:lang w:val="en-US" w:eastAsia="es-ES"/>
              </w:rPr>
            </w:pPr>
          </w:p>
          <w:p w:rsidR="00317A93" w:rsidRPr="00342B33" w:rsidRDefault="00317A93" w:rsidP="00317A93">
            <w:pPr>
              <w:jc w:val="both"/>
              <w:rPr>
                <w:rFonts w:ascii="Tahoma" w:hAnsi="Tahoma" w:cs="Tahoma"/>
                <w:lang w:val="en-US" w:eastAsia="es-ES"/>
              </w:rPr>
            </w:pPr>
          </w:p>
          <w:p w:rsidR="00317A93" w:rsidRDefault="00317A93" w:rsidP="00A85703">
            <w:pPr>
              <w:jc w:val="center"/>
              <w:rPr>
                <w:rFonts w:ascii="Arial" w:hAnsi="Arial" w:cs="Arial"/>
                <w:sz w:val="16"/>
              </w:rPr>
            </w:pPr>
            <w:r w:rsidRPr="00342B33">
              <w:rPr>
                <w:rFonts w:ascii="Tahoma" w:hAnsi="Tahoma" w:cs="Tahoma"/>
                <w:lang w:eastAsia="es-ES"/>
              </w:rPr>
              <w:pict>
                <v:rect id="_x0000_s1397" style="position:absolute;left:0;text-align:left;margin-left:51.45pt;margin-top:159.25pt;width:331.5pt;height:84.45pt;z-index:251695104" fillcolor="#c2d69b" strokecolor="#c2d69b" strokeweight="1pt">
                  <v:fill color2="#eaf1dd" angle="-45" focus="-50%" type="gradient"/>
                  <v:shadow on="t" type="perspective" color="#4e6128" opacity=".5" offset="1pt" offset2="-3pt"/>
                  <v:textbox>
                    <w:txbxContent>
                      <w:p w:rsidR="00317A93" w:rsidRPr="00065050" w:rsidRDefault="00317A93" w:rsidP="00317A93">
                        <w:pPr>
                          <w:jc w:val="both"/>
                          <w:rPr>
                            <w:rFonts w:ascii="Tahoma" w:hAnsi="Tahoma" w:cs="Tahoma"/>
                            <w:sz w:val="22"/>
                            <w:lang w:val="en-US"/>
                          </w:rPr>
                        </w:pPr>
                        <w:r w:rsidRPr="00065050">
                          <w:rPr>
                            <w:rFonts w:ascii="Tahoma" w:hAnsi="Tahoma" w:cs="Tahoma"/>
                            <w:sz w:val="22"/>
                            <w:lang w:val="en-US"/>
                          </w:rPr>
                          <w:t xml:space="preserve">V PROFFESIONAL GROUP (Telephone operator, packer, </w:t>
                        </w:r>
                        <w:r w:rsidRPr="00065050">
                          <w:rPr>
                            <w:rFonts w:ascii="Verdana" w:hAnsi="Verdana"/>
                            <w:color w:val="000000"/>
                            <w:sz w:val="18"/>
                            <w:szCs w:val="20"/>
                            <w:lang w:val="en-US" w:eastAsia="es-ES"/>
                          </w:rPr>
                          <w:t>stock boy</w:t>
                        </w:r>
                        <w:r w:rsidRPr="00065050">
                          <w:rPr>
                            <w:rFonts w:ascii="Tahoma" w:hAnsi="Tahoma" w:cs="Tahoma"/>
                            <w:sz w:val="22"/>
                            <w:lang w:val="en-US"/>
                          </w:rPr>
                          <w:t>, Assistant Mounting, Vigilante, Order, Concierge, 1st</w:t>
                        </w:r>
                        <w:r w:rsidRPr="00065050">
                          <w:rPr>
                            <w:rStyle w:val="mediumtext1"/>
                            <w:rFonts w:ascii="Tahoma" w:hAnsi="Tahoma" w:cs="Tahoma"/>
                            <w:color w:val="000000"/>
                            <w:sz w:val="22"/>
                            <w:lang w:val="en-US"/>
                          </w:rPr>
                          <w:t xml:space="preserve"> </w:t>
                        </w:r>
                        <w:r w:rsidRPr="00065050">
                          <w:rPr>
                            <w:sz w:val="22"/>
                            <w:lang w:val="en-US"/>
                          </w:rPr>
                          <w:t xml:space="preserve">Cleaner, </w:t>
                        </w:r>
                        <w:r w:rsidRPr="00065050">
                          <w:rPr>
                            <w:rFonts w:ascii="Tahoma" w:hAnsi="Tahoma" w:cs="Tahoma"/>
                            <w:sz w:val="22"/>
                            <w:lang w:val="en-US"/>
                          </w:rPr>
                          <w:t xml:space="preserve">Cleaner and Assistant cleaning Mounting, Vigilante, Order, Concierge, 1st Cleaner, Cleaner and Assistant…) - Level of qualification 1 (Spain ) or 2-1 (Europe)                                                                                                             </w:t>
                        </w:r>
                      </w:p>
                      <w:p w:rsidR="00317A93" w:rsidRPr="00065050" w:rsidRDefault="00317A93" w:rsidP="00317A93">
                        <w:pPr>
                          <w:jc w:val="both"/>
                          <w:rPr>
                            <w:sz w:val="22"/>
                            <w:lang w:val="en-US"/>
                          </w:rPr>
                        </w:pPr>
                      </w:p>
                    </w:txbxContent>
                  </v:textbox>
                </v:rect>
              </w:pict>
            </w:r>
          </w:p>
        </w:tc>
      </w:tr>
    </w:tbl>
    <w:p w:rsidR="003F3162" w:rsidRDefault="003F3162" w:rsidP="00A85703">
      <w:pPr>
        <w:jc w:val="center"/>
        <w:rPr>
          <w:rFonts w:ascii="Arial" w:hAnsi="Arial" w:cs="Arial"/>
          <w:sz w:val="16"/>
        </w:rPr>
      </w:pPr>
    </w:p>
    <w:p w:rsidR="003F3162" w:rsidRDefault="003F3162" w:rsidP="00A85703">
      <w:pPr>
        <w:jc w:val="center"/>
        <w:rPr>
          <w:rFonts w:ascii="Arial" w:hAnsi="Arial" w:cs="Arial"/>
          <w:sz w:val="16"/>
        </w:rPr>
      </w:pPr>
    </w:p>
    <w:p w:rsidR="003F3162" w:rsidRDefault="003F3162" w:rsidP="003F3162">
      <w:pPr>
        <w:rPr>
          <w:rFonts w:ascii="Arial" w:hAnsi="Arial" w:cs="Arial"/>
          <w:sz w:val="16"/>
        </w:rPr>
      </w:pPr>
      <w:r>
        <w:rPr>
          <w:rFonts w:ascii="Arial" w:hAnsi="Arial" w:cs="Arial"/>
          <w:sz w:val="16"/>
        </w:rPr>
        <w:t>Source CECA (2010)</w:t>
      </w:r>
    </w:p>
    <w:p w:rsidR="003F3162" w:rsidRDefault="003F3162" w:rsidP="003F3162">
      <w:pPr>
        <w:rPr>
          <w:rFonts w:ascii="Arial" w:hAnsi="Arial" w:cs="Arial"/>
          <w:sz w:val="16"/>
        </w:rPr>
      </w:pPr>
    </w:p>
    <w:p w:rsidR="003F3162" w:rsidRDefault="003F3162" w:rsidP="003F3162">
      <w:pPr>
        <w:rPr>
          <w:rFonts w:ascii="Arial" w:hAnsi="Arial" w:cs="Arial"/>
          <w:sz w:val="20"/>
        </w:rPr>
      </w:pPr>
      <w:r>
        <w:rPr>
          <w:rFonts w:ascii="Arial" w:hAnsi="Arial" w:cs="Arial"/>
          <w:sz w:val="20"/>
        </w:rPr>
        <w:t>Table 1</w:t>
      </w:r>
      <w:r w:rsidR="00D54503">
        <w:rPr>
          <w:rFonts w:ascii="Arial" w:hAnsi="Arial" w:cs="Arial"/>
          <w:sz w:val="20"/>
        </w:rPr>
        <w:t>8</w:t>
      </w:r>
      <w:r>
        <w:rPr>
          <w:rFonts w:ascii="Arial" w:hAnsi="Arial" w:cs="Arial"/>
          <w:sz w:val="20"/>
        </w:rPr>
        <w:t>: Spanish Qualification Progression – part 2</w:t>
      </w:r>
    </w:p>
    <w:p w:rsidR="00792D27" w:rsidRDefault="00792D27" w:rsidP="003F3162">
      <w:pPr>
        <w:rPr>
          <w:rFonts w:ascii="Arial" w:hAnsi="Arial" w:cs="Arial"/>
          <w:sz w:val="16"/>
        </w:rPr>
      </w:pPr>
    </w:p>
    <w:p w:rsidR="006E2E32" w:rsidRDefault="006E2E32" w:rsidP="003F3162">
      <w:pPr>
        <w:rPr>
          <w:rFonts w:ascii="Arial" w:hAnsi="Arial" w:cs="Arial"/>
          <w:sz w:val="16"/>
        </w:rPr>
      </w:pPr>
    </w:p>
    <w:p w:rsidR="00896AF5" w:rsidRDefault="00896AF5" w:rsidP="006E2E32">
      <w:pPr>
        <w:rPr>
          <w:rFonts w:ascii="Arial" w:hAnsi="Arial" w:cs="Arial"/>
          <w:b/>
          <w:sz w:val="22"/>
        </w:rPr>
      </w:pPr>
    </w:p>
    <w:p w:rsidR="006E2E32" w:rsidRPr="006E2E32" w:rsidRDefault="006E2E32" w:rsidP="006E2E32">
      <w:pPr>
        <w:rPr>
          <w:rFonts w:ascii="Arial" w:hAnsi="Arial" w:cs="Arial"/>
          <w:b/>
          <w:sz w:val="22"/>
        </w:rPr>
      </w:pPr>
      <w:r>
        <w:rPr>
          <w:rFonts w:ascii="Arial" w:hAnsi="Arial" w:cs="Arial"/>
          <w:b/>
          <w:sz w:val="22"/>
        </w:rPr>
        <w:t>The case of USA</w:t>
      </w:r>
    </w:p>
    <w:p w:rsidR="006E2E32" w:rsidRDefault="006E2E32" w:rsidP="003F3162">
      <w:pPr>
        <w:rPr>
          <w:rFonts w:ascii="Arial" w:hAnsi="Arial" w:cs="Arial"/>
          <w:sz w:val="16"/>
        </w:rPr>
      </w:pPr>
    </w:p>
    <w:p w:rsidR="00792D27" w:rsidRPr="00792D27" w:rsidRDefault="00792D27" w:rsidP="003F3162">
      <w:pPr>
        <w:rPr>
          <w:rFonts w:ascii="Arial" w:hAnsi="Arial" w:cs="Arial"/>
          <w:sz w:val="20"/>
        </w:rPr>
      </w:pPr>
      <w:r w:rsidRPr="00792D27">
        <w:rPr>
          <w:rFonts w:ascii="Arial" w:hAnsi="Arial" w:cs="Arial"/>
          <w:sz w:val="20"/>
        </w:rPr>
        <w:t>The third example is an American one.</w:t>
      </w:r>
    </w:p>
    <w:p w:rsidR="00792D27" w:rsidRPr="006E2E32" w:rsidRDefault="00792D27" w:rsidP="00792D27">
      <w:pPr>
        <w:pStyle w:val="Navadensplet"/>
        <w:rPr>
          <w:rFonts w:ascii="Arial" w:hAnsi="Arial" w:cs="Arial"/>
          <w:sz w:val="16"/>
          <w:szCs w:val="20"/>
        </w:rPr>
      </w:pPr>
      <w:r w:rsidRPr="00792D27">
        <w:rPr>
          <w:rFonts w:ascii="Arial" w:hAnsi="Arial" w:cs="Arial"/>
          <w:i/>
          <w:iCs/>
          <w:sz w:val="20"/>
          <w:szCs w:val="20"/>
        </w:rPr>
        <w:t>Management consultants are those organizations and/or individuals that participate in the process of management consulting within a framework of appropriate and relevant professional disciplines and ethics designed for the activity of management consulting."</w:t>
      </w:r>
      <w:r w:rsidRPr="00792D27">
        <w:rPr>
          <w:rFonts w:ascii="Arial" w:hAnsi="Arial" w:cs="Arial"/>
          <w:sz w:val="20"/>
          <w:szCs w:val="20"/>
        </w:rPr>
        <w:br/>
      </w:r>
      <w:r w:rsidRPr="006E2E32">
        <w:rPr>
          <w:rFonts w:ascii="Arial" w:hAnsi="Arial" w:cs="Arial"/>
          <w:sz w:val="16"/>
          <w:szCs w:val="20"/>
        </w:rPr>
        <w:t>Source: Institute of Management Consultancy, definition in self-regulation paper (the Institute of Management Consultancy, the UK equivalent of IMC USA, merged in April 2007 with the Institute of Business Advisers to form the Institute of Business Consulting)</w:t>
      </w:r>
    </w:p>
    <w:p w:rsidR="00792D27" w:rsidRPr="00792D27" w:rsidRDefault="00792D27" w:rsidP="00792D27">
      <w:pPr>
        <w:pStyle w:val="Navadensplet"/>
        <w:rPr>
          <w:rFonts w:ascii="Arial" w:hAnsi="Arial" w:cs="Arial"/>
          <w:sz w:val="20"/>
        </w:rPr>
      </w:pPr>
      <w:r w:rsidRPr="00792D27">
        <w:rPr>
          <w:rFonts w:ascii="Arial" w:hAnsi="Arial" w:cs="Arial"/>
          <w:sz w:val="20"/>
        </w:rPr>
        <w:t>The IMC USA Management Consulting Competency Framework defines those competencies required to be a successful management consultant. The competences are the behaviors, skills, and knowledge that a management consultant is expected to understand, apply, and demonstrate. IMC USA's Competency Framework is built upon the Common Body of Knowledge and the core competencies described in this document, both of which are aligned with ICMCI's requirements for reciprocity of the CMC with other affiliated IMC organizations.</w:t>
      </w:r>
    </w:p>
    <w:p w:rsidR="00792D27" w:rsidRPr="00792D27" w:rsidRDefault="00792D27" w:rsidP="00792D27">
      <w:pPr>
        <w:pStyle w:val="Navadensplet"/>
        <w:rPr>
          <w:rFonts w:ascii="Arial" w:hAnsi="Arial" w:cs="Arial"/>
          <w:sz w:val="20"/>
        </w:rPr>
      </w:pPr>
      <w:r w:rsidRPr="00792D27">
        <w:rPr>
          <w:rFonts w:ascii="Arial" w:hAnsi="Arial" w:cs="Arial"/>
          <w:sz w:val="20"/>
        </w:rPr>
        <w:t>An effective Management Consultant requires a balance of behaviors, skills and knowledge:</w:t>
      </w:r>
    </w:p>
    <w:p w:rsidR="00792D27" w:rsidRPr="00792D27" w:rsidRDefault="00792D27" w:rsidP="002C7840">
      <w:pPr>
        <w:numPr>
          <w:ilvl w:val="0"/>
          <w:numId w:val="17"/>
        </w:numPr>
        <w:spacing w:before="100" w:beforeAutospacing="1" w:after="100" w:afterAutospacing="1"/>
        <w:rPr>
          <w:rFonts w:ascii="Arial" w:hAnsi="Arial" w:cs="Arial"/>
          <w:sz w:val="20"/>
        </w:rPr>
      </w:pPr>
      <w:r w:rsidRPr="00792D27">
        <w:rPr>
          <w:rFonts w:ascii="Arial" w:hAnsi="Arial" w:cs="Arial"/>
          <w:b/>
          <w:bCs/>
          <w:sz w:val="20"/>
          <w:u w:val="single"/>
        </w:rPr>
        <w:t>Market Knowledge &amp; Capability</w:t>
      </w:r>
      <w:r w:rsidRPr="00792D27">
        <w:rPr>
          <w:rFonts w:ascii="Arial" w:hAnsi="Arial" w:cs="Arial"/>
          <w:sz w:val="20"/>
        </w:rPr>
        <w:t xml:space="preserve">: This is the application of fact-based knowledge of technical skills, business understanding, sector insight, and external awareness.  </w:t>
      </w:r>
    </w:p>
    <w:p w:rsidR="00792D27" w:rsidRPr="00792D27" w:rsidRDefault="00792D27" w:rsidP="002C7840">
      <w:pPr>
        <w:numPr>
          <w:ilvl w:val="0"/>
          <w:numId w:val="17"/>
        </w:numPr>
        <w:spacing w:before="100" w:beforeAutospacing="1" w:after="100" w:afterAutospacing="1"/>
        <w:rPr>
          <w:rFonts w:ascii="Arial" w:hAnsi="Arial" w:cs="Arial"/>
          <w:sz w:val="20"/>
        </w:rPr>
      </w:pPr>
      <w:r w:rsidRPr="00792D27">
        <w:rPr>
          <w:rFonts w:ascii="Arial" w:hAnsi="Arial" w:cs="Arial"/>
          <w:b/>
          <w:bCs/>
          <w:sz w:val="20"/>
          <w:u w:val="single"/>
        </w:rPr>
        <w:t>Consulting Competencies</w:t>
      </w:r>
      <w:r w:rsidRPr="00792D27">
        <w:rPr>
          <w:rFonts w:ascii="Arial" w:hAnsi="Arial" w:cs="Arial"/>
          <w:b/>
          <w:bCs/>
          <w:sz w:val="20"/>
        </w:rPr>
        <w:t>:</w:t>
      </w:r>
      <w:r w:rsidRPr="00792D27">
        <w:rPr>
          <w:rFonts w:ascii="Arial" w:hAnsi="Arial" w:cs="Arial"/>
          <w:sz w:val="20"/>
        </w:rPr>
        <w:t xml:space="preserve"> These are the core consultancy skills, tools, and techniques which are essential in delivering consulting services. </w:t>
      </w:r>
    </w:p>
    <w:p w:rsidR="00792D27" w:rsidRPr="00792D27" w:rsidRDefault="00792D27" w:rsidP="002C7840">
      <w:pPr>
        <w:numPr>
          <w:ilvl w:val="0"/>
          <w:numId w:val="17"/>
        </w:numPr>
        <w:spacing w:before="100" w:beforeAutospacing="1" w:after="100" w:afterAutospacing="1"/>
        <w:rPr>
          <w:rFonts w:ascii="Arial" w:hAnsi="Arial" w:cs="Arial"/>
          <w:sz w:val="20"/>
        </w:rPr>
      </w:pPr>
      <w:r w:rsidRPr="00792D27">
        <w:rPr>
          <w:rFonts w:ascii="Arial" w:hAnsi="Arial" w:cs="Arial"/>
          <w:b/>
          <w:bCs/>
          <w:sz w:val="20"/>
          <w:u w:val="single"/>
        </w:rPr>
        <w:t xml:space="preserve">Consulting Skills and </w:t>
      </w:r>
      <w:r w:rsidR="00260ECA" w:rsidRPr="00792D27">
        <w:rPr>
          <w:rFonts w:ascii="Arial" w:hAnsi="Arial" w:cs="Arial"/>
          <w:b/>
          <w:bCs/>
          <w:sz w:val="20"/>
          <w:u w:val="single"/>
        </w:rPr>
        <w:t>Behaviours</w:t>
      </w:r>
      <w:r w:rsidRPr="00792D27">
        <w:rPr>
          <w:rFonts w:ascii="Arial" w:hAnsi="Arial" w:cs="Arial"/>
          <w:b/>
          <w:bCs/>
          <w:sz w:val="20"/>
          <w:u w:val="single"/>
        </w:rPr>
        <w:t>, and Ethics</w:t>
      </w:r>
      <w:r w:rsidRPr="00792D27">
        <w:rPr>
          <w:rFonts w:ascii="Arial" w:hAnsi="Arial" w:cs="Arial"/>
          <w:sz w:val="20"/>
        </w:rPr>
        <w:t xml:space="preserve">: These define the professional skills, </w:t>
      </w:r>
      <w:r w:rsidR="00260ECA" w:rsidRPr="00792D27">
        <w:rPr>
          <w:rFonts w:ascii="Arial" w:hAnsi="Arial" w:cs="Arial"/>
          <w:sz w:val="20"/>
        </w:rPr>
        <w:t>behaviours</w:t>
      </w:r>
      <w:r w:rsidRPr="00792D27">
        <w:rPr>
          <w:rFonts w:ascii="Arial" w:hAnsi="Arial" w:cs="Arial"/>
          <w:sz w:val="20"/>
        </w:rPr>
        <w:t xml:space="preserve">, and attitudes which act as "enablers" in achieving market capability, knowledge and Consulting Competence. They establish the level of credibility and trust between the client and the consultant. </w:t>
      </w:r>
    </w:p>
    <w:p w:rsidR="00792D27" w:rsidRPr="00792D27" w:rsidRDefault="00792D27" w:rsidP="00792D27">
      <w:pPr>
        <w:pStyle w:val="Navadensplet"/>
        <w:rPr>
          <w:rFonts w:ascii="Arial" w:hAnsi="Arial" w:cs="Arial"/>
          <w:sz w:val="20"/>
          <w:szCs w:val="20"/>
        </w:rPr>
      </w:pPr>
      <w:r w:rsidRPr="00792D27">
        <w:rPr>
          <w:rFonts w:ascii="Arial" w:hAnsi="Arial" w:cs="Arial"/>
          <w:sz w:val="20"/>
          <w:szCs w:val="20"/>
        </w:rPr>
        <w:t>The successful management consultant requires a combination of skills, and provides strategic and tactical solutions to a client. These include:</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Change management skills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Technical and business knowledge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Business understanding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Ownership, management and delivery of solutions to clients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Project delivery and risk management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Interpersonal skills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Ability to transfer skills to others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Creative and analytical thinking </w:t>
      </w:r>
    </w:p>
    <w:p w:rsidR="00792D27" w:rsidRPr="00792D27" w:rsidRDefault="00792D27" w:rsidP="002C7840">
      <w:pPr>
        <w:numPr>
          <w:ilvl w:val="0"/>
          <w:numId w:val="18"/>
        </w:numPr>
        <w:spacing w:before="100" w:beforeAutospacing="1" w:after="100" w:afterAutospacing="1"/>
        <w:rPr>
          <w:rFonts w:ascii="Arial" w:hAnsi="Arial" w:cs="Arial"/>
          <w:sz w:val="20"/>
          <w:szCs w:val="20"/>
        </w:rPr>
      </w:pPr>
      <w:r w:rsidRPr="00792D27">
        <w:rPr>
          <w:rFonts w:ascii="Arial" w:hAnsi="Arial" w:cs="Arial"/>
          <w:sz w:val="20"/>
          <w:szCs w:val="20"/>
        </w:rPr>
        <w:t xml:space="preserve">Adherence to a code of conduct and ethical guidelines </w:t>
      </w:r>
    </w:p>
    <w:p w:rsidR="0090176C" w:rsidRDefault="009651F7" w:rsidP="00792D27">
      <w:pPr>
        <w:pStyle w:val="Navadensplet"/>
        <w:rPr>
          <w:rFonts w:ascii="Arial" w:hAnsi="Arial" w:cs="Arial"/>
          <w:sz w:val="20"/>
        </w:rPr>
      </w:pPr>
      <w:r>
        <w:rPr>
          <w:rFonts w:ascii="Arial" w:hAnsi="Arial" w:cs="Arial"/>
          <w:sz w:val="20"/>
        </w:rPr>
        <w:t xml:space="preserve">There is also an evidence of progression shown in the table </w:t>
      </w:r>
      <w:r w:rsidR="00896AF5">
        <w:rPr>
          <w:rFonts w:ascii="Arial" w:hAnsi="Arial" w:cs="Arial"/>
          <w:sz w:val="20"/>
        </w:rPr>
        <w:t>on the next page</w:t>
      </w:r>
      <w:r>
        <w:rPr>
          <w:rFonts w:ascii="Arial" w:hAnsi="Arial" w:cs="Arial"/>
          <w:sz w:val="20"/>
        </w:rPr>
        <w:t>.</w:t>
      </w:r>
    </w:p>
    <w:p w:rsidR="00367560" w:rsidRPr="00260ECA" w:rsidRDefault="009651F7" w:rsidP="00367560">
      <w:pPr>
        <w:pStyle w:val="Navadensplet"/>
        <w:rPr>
          <w:rFonts w:ascii="Arial" w:hAnsi="Arial" w:cs="Arial"/>
          <w:sz w:val="20"/>
        </w:rPr>
      </w:pPr>
      <w:r w:rsidRPr="009651F7">
        <w:rPr>
          <w:rFonts w:ascii="Arial" w:hAnsi="Arial" w:cs="Arial"/>
          <w:sz w:val="20"/>
          <w:lang w:val="sl-SI" w:eastAsia="sl-SI"/>
        </w:rPr>
        <w:lastRenderedPageBreak/>
        <w:drawing>
          <wp:inline distT="0" distB="0" distL="0" distR="0">
            <wp:extent cx="5492750" cy="2959100"/>
            <wp:effectExtent l="19050" t="0" r="0" b="0"/>
            <wp:docPr id="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35010" t="41571" r="22922" b="18118"/>
                    <a:stretch>
                      <a:fillRect/>
                    </a:stretch>
                  </pic:blipFill>
                  <pic:spPr bwMode="auto">
                    <a:xfrm>
                      <a:off x="0" y="0"/>
                      <a:ext cx="5492750" cy="2959100"/>
                    </a:xfrm>
                    <a:prstGeom prst="rect">
                      <a:avLst/>
                    </a:prstGeom>
                    <a:noFill/>
                    <a:ln w="9525">
                      <a:noFill/>
                      <a:miter lim="800000"/>
                      <a:headEnd/>
                      <a:tailEnd/>
                    </a:ln>
                  </pic:spPr>
                </pic:pic>
              </a:graphicData>
            </a:graphic>
          </wp:inline>
        </w:drawing>
      </w:r>
      <w:r w:rsidR="00367560" w:rsidRPr="009651F7">
        <w:rPr>
          <w:rFonts w:ascii="Arial" w:hAnsi="Arial" w:cs="Arial"/>
          <w:sz w:val="16"/>
        </w:rPr>
        <w:t>Source: http://www.imcusa.org/resource/collection/</w:t>
      </w:r>
    </w:p>
    <w:p w:rsidR="00367560" w:rsidRDefault="00367560" w:rsidP="00792D27">
      <w:pPr>
        <w:pStyle w:val="Navadensplet"/>
        <w:rPr>
          <w:rFonts w:ascii="Arial" w:hAnsi="Arial" w:cs="Arial"/>
          <w:sz w:val="20"/>
        </w:rPr>
      </w:pPr>
      <w:r>
        <w:rPr>
          <w:rFonts w:ascii="Arial" w:hAnsi="Arial" w:cs="Arial"/>
          <w:sz w:val="20"/>
        </w:rPr>
        <w:t>Table 1</w:t>
      </w:r>
      <w:r w:rsidR="00D54503">
        <w:rPr>
          <w:rFonts w:ascii="Arial" w:hAnsi="Arial" w:cs="Arial"/>
          <w:sz w:val="20"/>
        </w:rPr>
        <w:t>9</w:t>
      </w:r>
      <w:r>
        <w:rPr>
          <w:rFonts w:ascii="Arial" w:hAnsi="Arial" w:cs="Arial"/>
          <w:sz w:val="20"/>
        </w:rPr>
        <w:t>: Progression stages in IMC USA Competency Framework</w:t>
      </w:r>
    </w:p>
    <w:p w:rsidR="00792D27" w:rsidRDefault="00792D27" w:rsidP="00792D27">
      <w:pPr>
        <w:pStyle w:val="Navadensplet"/>
        <w:rPr>
          <w:rFonts w:ascii="Arial" w:hAnsi="Arial" w:cs="Arial"/>
          <w:sz w:val="20"/>
        </w:rPr>
      </w:pPr>
      <w:r w:rsidRPr="00792D27">
        <w:rPr>
          <w:rFonts w:ascii="Arial" w:hAnsi="Arial" w:cs="Arial"/>
          <w:sz w:val="20"/>
        </w:rPr>
        <w:t xml:space="preserve">IMC USA </w:t>
      </w:r>
      <w:r>
        <w:rPr>
          <w:rFonts w:ascii="Arial" w:hAnsi="Arial" w:cs="Arial"/>
          <w:sz w:val="20"/>
        </w:rPr>
        <w:t xml:space="preserve">produced competence </w:t>
      </w:r>
      <w:r w:rsidR="006E2E32">
        <w:rPr>
          <w:rFonts w:ascii="Arial" w:hAnsi="Arial" w:cs="Arial"/>
          <w:sz w:val="20"/>
        </w:rPr>
        <w:t>framework through</w:t>
      </w:r>
      <w:r>
        <w:rPr>
          <w:rFonts w:ascii="Arial" w:hAnsi="Arial" w:cs="Arial"/>
          <w:sz w:val="20"/>
        </w:rPr>
        <w:t xml:space="preserve"> </w:t>
      </w:r>
      <w:r w:rsidRPr="00792D27">
        <w:rPr>
          <w:rFonts w:ascii="Arial" w:hAnsi="Arial" w:cs="Arial"/>
          <w:sz w:val="20"/>
        </w:rPr>
        <w:t xml:space="preserve">the work both its members and those of the Institute of Management Consultancy (UK), upon whose work this </w:t>
      </w:r>
      <w:r w:rsidR="006E2E32">
        <w:rPr>
          <w:rFonts w:ascii="Arial" w:hAnsi="Arial" w:cs="Arial"/>
          <w:sz w:val="20"/>
        </w:rPr>
        <w:t>example</w:t>
      </w:r>
      <w:r w:rsidRPr="00792D27">
        <w:rPr>
          <w:rFonts w:ascii="Arial" w:hAnsi="Arial" w:cs="Arial"/>
          <w:sz w:val="20"/>
        </w:rPr>
        <w:t xml:space="preserve"> is based.</w:t>
      </w:r>
    </w:p>
    <w:p w:rsidR="00505EEF" w:rsidRDefault="00505EEF" w:rsidP="00F356B0">
      <w:pPr>
        <w:rPr>
          <w:rFonts w:ascii="Arial" w:hAnsi="Arial" w:cs="Arial"/>
          <w:b/>
        </w:rPr>
      </w:pPr>
    </w:p>
    <w:p w:rsidR="00800F15" w:rsidRDefault="00800F15">
      <w:pPr>
        <w:rPr>
          <w:rFonts w:ascii="Arial" w:hAnsi="Arial" w:cs="Arial"/>
          <w:b/>
        </w:rPr>
      </w:pPr>
    </w:p>
    <w:p w:rsidR="00800F15" w:rsidRDefault="006E6E3E" w:rsidP="002C7840">
      <w:pPr>
        <w:pStyle w:val="Odstavekseznama"/>
        <w:numPr>
          <w:ilvl w:val="0"/>
          <w:numId w:val="13"/>
        </w:numPr>
        <w:jc w:val="both"/>
        <w:rPr>
          <w:rFonts w:ascii="Arial" w:hAnsi="Arial" w:cs="Arial"/>
          <w:b/>
          <w:sz w:val="32"/>
        </w:rPr>
      </w:pPr>
      <w:r>
        <w:rPr>
          <w:rFonts w:ascii="Arial" w:hAnsi="Arial" w:cs="Arial"/>
          <w:b/>
          <w:sz w:val="32"/>
        </w:rPr>
        <w:t>Conclusions &amp; Recommendations</w:t>
      </w:r>
    </w:p>
    <w:p w:rsidR="006E6E3E" w:rsidRDefault="006E6E3E" w:rsidP="006E6E3E">
      <w:pPr>
        <w:jc w:val="both"/>
        <w:rPr>
          <w:rFonts w:ascii="Arial" w:hAnsi="Arial" w:cs="Arial"/>
          <w:b/>
          <w:sz w:val="32"/>
        </w:rPr>
      </w:pPr>
    </w:p>
    <w:p w:rsidR="006E6E3E" w:rsidRDefault="006E6E3E" w:rsidP="006E6E3E">
      <w:pPr>
        <w:pStyle w:val="Odstavekseznama"/>
        <w:numPr>
          <w:ilvl w:val="0"/>
          <w:numId w:val="35"/>
        </w:numPr>
        <w:rPr>
          <w:rFonts w:ascii="Arial" w:hAnsi="Arial" w:cs="Arial"/>
          <w:sz w:val="22"/>
        </w:rPr>
      </w:pPr>
      <w:r w:rsidRPr="006E6E3E">
        <w:rPr>
          <w:rFonts w:ascii="Arial" w:hAnsi="Arial" w:cs="Arial"/>
          <w:sz w:val="22"/>
        </w:rPr>
        <w:t xml:space="preserve">Further </w:t>
      </w:r>
      <w:r>
        <w:rPr>
          <w:rFonts w:ascii="Arial" w:hAnsi="Arial" w:cs="Arial"/>
          <w:sz w:val="22"/>
        </w:rPr>
        <w:t>develop Competency framework  and bring the U</w:t>
      </w:r>
      <w:r w:rsidR="00D54503">
        <w:rPr>
          <w:rFonts w:ascii="Arial" w:hAnsi="Arial" w:cs="Arial"/>
          <w:sz w:val="22"/>
        </w:rPr>
        <w:t>K</w:t>
      </w:r>
      <w:r>
        <w:rPr>
          <w:rFonts w:ascii="Arial" w:hAnsi="Arial" w:cs="Arial"/>
          <w:sz w:val="22"/>
        </w:rPr>
        <w:t xml:space="preserve"> system</w:t>
      </w:r>
    </w:p>
    <w:p w:rsidR="006E6E3E" w:rsidRPr="006E6E3E" w:rsidRDefault="006E6E3E" w:rsidP="006E6E3E">
      <w:pPr>
        <w:rPr>
          <w:rFonts w:ascii="Arial" w:hAnsi="Arial" w:cs="Arial"/>
          <w:sz w:val="22"/>
        </w:rPr>
      </w:pPr>
    </w:p>
    <w:p w:rsidR="006E6E3E" w:rsidRDefault="006E6E3E" w:rsidP="006E6E3E">
      <w:pPr>
        <w:pStyle w:val="Odstavekseznama"/>
        <w:numPr>
          <w:ilvl w:val="0"/>
          <w:numId w:val="35"/>
        </w:numPr>
        <w:rPr>
          <w:rFonts w:ascii="Arial" w:hAnsi="Arial" w:cs="Arial"/>
          <w:sz w:val="22"/>
        </w:rPr>
      </w:pPr>
      <w:r>
        <w:rPr>
          <w:rFonts w:ascii="Arial" w:hAnsi="Arial" w:cs="Arial"/>
          <w:sz w:val="22"/>
        </w:rPr>
        <w:t>Develop EU Competency framework in harmony with the most member states</w:t>
      </w:r>
    </w:p>
    <w:p w:rsidR="006E6E3E" w:rsidRPr="006E6E3E" w:rsidRDefault="006E6E3E" w:rsidP="006E6E3E">
      <w:pPr>
        <w:pStyle w:val="Odstavekseznama"/>
        <w:rPr>
          <w:rFonts w:ascii="Arial" w:hAnsi="Arial" w:cs="Arial"/>
          <w:sz w:val="22"/>
        </w:rPr>
      </w:pPr>
    </w:p>
    <w:p w:rsidR="006E6E3E" w:rsidRDefault="006E6E3E" w:rsidP="006E6E3E">
      <w:pPr>
        <w:pStyle w:val="Odstavekseznama"/>
        <w:numPr>
          <w:ilvl w:val="0"/>
          <w:numId w:val="35"/>
        </w:numPr>
        <w:rPr>
          <w:rFonts w:ascii="Arial" w:hAnsi="Arial" w:cs="Arial"/>
          <w:sz w:val="22"/>
        </w:rPr>
      </w:pPr>
      <w:r>
        <w:rPr>
          <w:rFonts w:ascii="Arial" w:hAnsi="Arial" w:cs="Arial"/>
          <w:sz w:val="22"/>
        </w:rPr>
        <w:t>Pilot approach in a number of states</w:t>
      </w:r>
    </w:p>
    <w:p w:rsidR="006E6E3E" w:rsidRPr="006E6E3E" w:rsidRDefault="006E6E3E" w:rsidP="006E6E3E">
      <w:pPr>
        <w:pStyle w:val="Odstavekseznama"/>
        <w:rPr>
          <w:rFonts w:ascii="Arial" w:hAnsi="Arial" w:cs="Arial"/>
          <w:sz w:val="22"/>
        </w:rPr>
      </w:pPr>
    </w:p>
    <w:p w:rsidR="00800F15" w:rsidRPr="006E6E3E" w:rsidRDefault="006E6E3E" w:rsidP="006E6E3E">
      <w:pPr>
        <w:pStyle w:val="Odstavekseznama"/>
        <w:numPr>
          <w:ilvl w:val="0"/>
          <w:numId w:val="35"/>
        </w:numPr>
        <w:rPr>
          <w:rFonts w:ascii="Arial" w:hAnsi="Arial" w:cs="Arial"/>
          <w:sz w:val="22"/>
        </w:rPr>
      </w:pPr>
      <w:r>
        <w:rPr>
          <w:rFonts w:ascii="Arial" w:hAnsi="Arial" w:cs="Arial"/>
          <w:sz w:val="22"/>
        </w:rPr>
        <w:t>Look how business support may be developing towards more presonalised coaching and soft skills</w:t>
      </w:r>
    </w:p>
    <w:p w:rsidR="00BB3561" w:rsidRPr="00BB3561" w:rsidRDefault="00AC21E4" w:rsidP="00A77859">
      <w:pPr>
        <w:rPr>
          <w:rFonts w:ascii="Arial" w:hAnsi="Arial" w:cs="Arial"/>
          <w:b/>
        </w:rPr>
      </w:pPr>
      <w:r w:rsidRPr="00800F15">
        <w:rPr>
          <w:rFonts w:ascii="Arial" w:hAnsi="Arial" w:cs="Arial"/>
          <w:b/>
        </w:rPr>
        <w:br w:type="page"/>
      </w:r>
      <w:r w:rsidR="00BB3561" w:rsidRPr="00BB3561">
        <w:rPr>
          <w:rFonts w:ascii="Arial" w:hAnsi="Arial" w:cs="Arial"/>
          <w:b/>
        </w:rPr>
        <w:lastRenderedPageBreak/>
        <w:t>Bibliography</w:t>
      </w:r>
    </w:p>
    <w:p w:rsidR="00BB3561" w:rsidRDefault="00BB3561" w:rsidP="00BB3561">
      <w:pPr>
        <w:jc w:val="both"/>
        <w:rPr>
          <w:rFonts w:ascii="Arial" w:hAnsi="Arial" w:cs="Arial"/>
          <w:sz w:val="20"/>
        </w:rPr>
      </w:pPr>
    </w:p>
    <w:p w:rsidR="00D54503" w:rsidRDefault="00D54503" w:rsidP="00BB3561">
      <w:pPr>
        <w:jc w:val="both"/>
        <w:rPr>
          <w:rFonts w:ascii="Arial" w:hAnsi="Arial" w:cs="Arial"/>
          <w:b/>
        </w:rPr>
      </w:pPr>
      <w:r w:rsidRPr="00D54503">
        <w:rPr>
          <w:rFonts w:ascii="Arial" w:hAnsi="Arial" w:cs="Arial"/>
          <w:b/>
        </w:rPr>
        <w:t>Literature</w:t>
      </w:r>
    </w:p>
    <w:p w:rsidR="00D54503" w:rsidRPr="00D54503" w:rsidRDefault="00D54503" w:rsidP="00BB3561">
      <w:pPr>
        <w:jc w:val="both"/>
        <w:rPr>
          <w:rFonts w:ascii="Arial" w:hAnsi="Arial" w:cs="Arial"/>
          <w:b/>
        </w:rPr>
      </w:pPr>
    </w:p>
    <w:p w:rsidR="00796C04" w:rsidRDefault="00796C04" w:rsidP="00BB3561">
      <w:pPr>
        <w:jc w:val="both"/>
        <w:rPr>
          <w:rFonts w:ascii="Arial" w:hAnsi="Arial" w:cs="Arial"/>
          <w:sz w:val="20"/>
        </w:rPr>
      </w:pPr>
      <w:r w:rsidRPr="00BB3561">
        <w:rPr>
          <w:rFonts w:ascii="Arial" w:hAnsi="Arial" w:cs="Arial"/>
          <w:sz w:val="20"/>
        </w:rPr>
        <w:t xml:space="preserve">Bramming, P., Holt, Larsen, H.:  Making sense of the drive for competence. In Brewster, </w:t>
      </w:r>
      <w:r w:rsidR="00B6609F">
        <w:rPr>
          <w:rFonts w:ascii="Arial" w:hAnsi="Arial" w:cs="Arial"/>
          <w:sz w:val="20"/>
        </w:rPr>
        <w:t xml:space="preserve"> </w:t>
      </w:r>
    </w:p>
    <w:p w:rsidR="00796C04" w:rsidRDefault="00796C04" w:rsidP="00BB3561">
      <w:pPr>
        <w:jc w:val="both"/>
        <w:rPr>
          <w:rFonts w:ascii="Arial" w:hAnsi="Arial" w:cs="Arial"/>
          <w:sz w:val="20"/>
        </w:rPr>
      </w:pPr>
    </w:p>
    <w:p w:rsidR="00796C04" w:rsidRDefault="00796C04" w:rsidP="00BB3561">
      <w:pPr>
        <w:jc w:val="both"/>
        <w:rPr>
          <w:rFonts w:ascii="Arial" w:hAnsi="Arial" w:cs="Arial"/>
          <w:sz w:val="20"/>
        </w:rPr>
      </w:pPr>
      <w:r w:rsidRPr="00BB3561">
        <w:rPr>
          <w:rFonts w:ascii="Arial" w:hAnsi="Arial" w:cs="Arial"/>
          <w:sz w:val="20"/>
        </w:rPr>
        <w:t xml:space="preserve">Larsen, H (ur.).: Human </w:t>
      </w:r>
      <w:r w:rsidR="00E90861" w:rsidRPr="00BB3561">
        <w:rPr>
          <w:rFonts w:ascii="Arial" w:hAnsi="Arial" w:cs="Arial"/>
          <w:sz w:val="20"/>
        </w:rPr>
        <w:t>resource management</w:t>
      </w:r>
      <w:r w:rsidRPr="00BB3561">
        <w:rPr>
          <w:rFonts w:ascii="Arial" w:hAnsi="Arial" w:cs="Arial"/>
          <w:sz w:val="20"/>
        </w:rPr>
        <w:t xml:space="preserve"> in Northern Europe: Trends, dilemmas and strategy. UK: Blackwell publishers, p. 66 – 88, 2000</w:t>
      </w:r>
    </w:p>
    <w:p w:rsidR="00796C04" w:rsidRPr="00BB3561" w:rsidRDefault="00796C04" w:rsidP="00BB3561">
      <w:pPr>
        <w:jc w:val="both"/>
        <w:rPr>
          <w:rFonts w:ascii="Arial" w:hAnsi="Arial" w:cs="Arial"/>
          <w:sz w:val="20"/>
        </w:rPr>
      </w:pPr>
    </w:p>
    <w:p w:rsidR="00796C04" w:rsidRPr="00BB3561" w:rsidRDefault="00796C04" w:rsidP="00BB3561">
      <w:pPr>
        <w:autoSpaceDE w:val="0"/>
        <w:autoSpaceDN w:val="0"/>
        <w:adjustRightInd w:val="0"/>
        <w:jc w:val="both"/>
        <w:rPr>
          <w:rFonts w:ascii="Arial" w:hAnsi="Arial" w:cs="Arial"/>
          <w:sz w:val="20"/>
          <w:szCs w:val="22"/>
        </w:rPr>
      </w:pPr>
      <w:r w:rsidRPr="00BB3561">
        <w:rPr>
          <w:rFonts w:ascii="Arial" w:hAnsi="Arial" w:cs="Arial"/>
          <w:sz w:val="20"/>
          <w:szCs w:val="22"/>
        </w:rPr>
        <w:t xml:space="preserve">Day, Christopher (1999). </w:t>
      </w:r>
      <w:r w:rsidRPr="00BB3561">
        <w:rPr>
          <w:rFonts w:ascii="Arial" w:hAnsi="Arial" w:cs="Arial"/>
          <w:i/>
          <w:iCs/>
          <w:sz w:val="20"/>
          <w:szCs w:val="22"/>
        </w:rPr>
        <w:t>Developing Teachers, The Challenges of Lifelong Learning</w:t>
      </w:r>
      <w:r w:rsidRPr="00BB3561">
        <w:rPr>
          <w:rFonts w:ascii="Arial" w:hAnsi="Arial" w:cs="Arial"/>
          <w:sz w:val="20"/>
          <w:szCs w:val="22"/>
        </w:rPr>
        <w:t>. London:</w:t>
      </w:r>
    </w:p>
    <w:p w:rsidR="00796C04" w:rsidRPr="00BB3561" w:rsidRDefault="00796C04" w:rsidP="00BB3561">
      <w:pPr>
        <w:autoSpaceDE w:val="0"/>
        <w:autoSpaceDN w:val="0"/>
        <w:adjustRightInd w:val="0"/>
        <w:jc w:val="both"/>
        <w:rPr>
          <w:rFonts w:ascii="Arial" w:hAnsi="Arial" w:cs="Arial"/>
          <w:sz w:val="20"/>
          <w:szCs w:val="22"/>
        </w:rPr>
      </w:pPr>
      <w:r w:rsidRPr="00BB3561">
        <w:rPr>
          <w:rFonts w:ascii="Arial" w:hAnsi="Arial" w:cs="Arial"/>
          <w:i/>
          <w:iCs/>
          <w:sz w:val="20"/>
          <w:szCs w:val="22"/>
        </w:rPr>
        <w:t>Defining competencies and curriculum</w:t>
      </w:r>
      <w:r w:rsidRPr="00BB3561">
        <w:rPr>
          <w:rFonts w:ascii="Arial" w:hAnsi="Arial" w:cs="Arial"/>
          <w:sz w:val="20"/>
          <w:szCs w:val="22"/>
        </w:rPr>
        <w:t>, European reference points for the teaching profession,</w:t>
      </w:r>
    </w:p>
    <w:p w:rsidR="00796C04" w:rsidRPr="00BB3561" w:rsidRDefault="00796C04" w:rsidP="00BB3561">
      <w:pPr>
        <w:autoSpaceDE w:val="0"/>
        <w:autoSpaceDN w:val="0"/>
        <w:adjustRightInd w:val="0"/>
        <w:jc w:val="both"/>
        <w:rPr>
          <w:rFonts w:ascii="Arial" w:hAnsi="Arial" w:cs="Arial"/>
          <w:sz w:val="20"/>
          <w:szCs w:val="22"/>
        </w:rPr>
      </w:pPr>
      <w:r w:rsidRPr="00BB3561">
        <w:rPr>
          <w:rFonts w:ascii="Arial" w:hAnsi="Arial" w:cs="Arial"/>
          <w:i/>
          <w:iCs/>
          <w:sz w:val="20"/>
          <w:szCs w:val="22"/>
        </w:rPr>
        <w:t xml:space="preserve">Definition and Selection of Competencies </w:t>
      </w:r>
      <w:r w:rsidRPr="00BB3561">
        <w:rPr>
          <w:rFonts w:ascii="Arial" w:hAnsi="Arial" w:cs="Arial"/>
          <w:sz w:val="20"/>
          <w:szCs w:val="22"/>
        </w:rPr>
        <w:t>(DESECO): Theoretical and Conceptual Foundations,</w:t>
      </w:r>
    </w:p>
    <w:p w:rsidR="00796C04" w:rsidRDefault="00796C04" w:rsidP="00BB3561">
      <w:pPr>
        <w:autoSpaceDE w:val="0"/>
        <w:autoSpaceDN w:val="0"/>
        <w:adjustRightInd w:val="0"/>
        <w:jc w:val="both"/>
        <w:rPr>
          <w:rFonts w:ascii="Arial" w:hAnsi="Arial" w:cs="Arial"/>
          <w:sz w:val="20"/>
          <w:szCs w:val="22"/>
        </w:rPr>
      </w:pPr>
      <w:r w:rsidRPr="00BB3561">
        <w:rPr>
          <w:rFonts w:ascii="Arial" w:hAnsi="Arial" w:cs="Arial"/>
          <w:sz w:val="20"/>
          <w:szCs w:val="22"/>
        </w:rPr>
        <w:t>Falmer Press.</w:t>
      </w:r>
    </w:p>
    <w:p w:rsidR="00796C04" w:rsidRPr="00BB3561" w:rsidRDefault="00796C04" w:rsidP="00BB3561">
      <w:pPr>
        <w:autoSpaceDE w:val="0"/>
        <w:autoSpaceDN w:val="0"/>
        <w:adjustRightInd w:val="0"/>
        <w:jc w:val="both"/>
        <w:rPr>
          <w:rFonts w:ascii="Arial" w:hAnsi="Arial" w:cs="Arial"/>
          <w:sz w:val="20"/>
          <w:szCs w:val="22"/>
        </w:rPr>
      </w:pPr>
    </w:p>
    <w:p w:rsidR="00796C04" w:rsidRDefault="00796C04" w:rsidP="00BB3561">
      <w:pPr>
        <w:jc w:val="both"/>
        <w:rPr>
          <w:rFonts w:ascii="Arial" w:hAnsi="Arial" w:cs="Arial"/>
          <w:sz w:val="20"/>
        </w:rPr>
      </w:pPr>
      <w:r w:rsidRPr="00BB3561">
        <w:rPr>
          <w:rFonts w:ascii="Arial" w:hAnsi="Arial" w:cs="Arial"/>
          <w:sz w:val="20"/>
        </w:rPr>
        <w:t xml:space="preserve">Hale, </w:t>
      </w:r>
      <w:r w:rsidR="00E90861" w:rsidRPr="00BB3561">
        <w:rPr>
          <w:rFonts w:ascii="Arial" w:hAnsi="Arial" w:cs="Arial"/>
          <w:sz w:val="20"/>
        </w:rPr>
        <w:t>Judith. The</w:t>
      </w:r>
      <w:r w:rsidRPr="00BB3561">
        <w:rPr>
          <w:rFonts w:ascii="Arial" w:hAnsi="Arial" w:cs="Arial"/>
          <w:sz w:val="20"/>
        </w:rPr>
        <w:t xml:space="preserve"> Performance Consultant's </w:t>
      </w:r>
      <w:r w:rsidR="00E90861" w:rsidRPr="00BB3561">
        <w:rPr>
          <w:rFonts w:ascii="Arial" w:hAnsi="Arial" w:cs="Arial"/>
          <w:sz w:val="20"/>
        </w:rPr>
        <w:t>Field book</w:t>
      </w:r>
      <w:r w:rsidRPr="00BB3561">
        <w:rPr>
          <w:rFonts w:ascii="Arial" w:hAnsi="Arial" w:cs="Arial"/>
          <w:sz w:val="20"/>
        </w:rPr>
        <w:t>. Jossey-Bass/Pfeiffer, San Francisco, 1998</w:t>
      </w:r>
    </w:p>
    <w:p w:rsidR="00796C04" w:rsidRPr="00BB3561" w:rsidRDefault="00796C04" w:rsidP="00BB3561">
      <w:pPr>
        <w:jc w:val="both"/>
        <w:rPr>
          <w:rFonts w:ascii="Arial" w:hAnsi="Arial" w:cs="Arial"/>
          <w:sz w:val="20"/>
        </w:rPr>
      </w:pPr>
    </w:p>
    <w:p w:rsidR="00796C04" w:rsidRDefault="00796C04" w:rsidP="00BB3561">
      <w:pPr>
        <w:jc w:val="both"/>
        <w:rPr>
          <w:rFonts w:ascii="Arial" w:hAnsi="Arial" w:cs="Arial"/>
          <w:sz w:val="20"/>
        </w:rPr>
      </w:pPr>
      <w:r w:rsidRPr="00BB3561">
        <w:rPr>
          <w:rFonts w:ascii="Arial" w:hAnsi="Arial" w:cs="Arial"/>
          <w:sz w:val="20"/>
        </w:rPr>
        <w:t>Jackson, T.: The competent organisation: The American model. In: Jackson, T., International HRM: A cross-cultural approach. London: Sage Publications, 2002</w:t>
      </w:r>
    </w:p>
    <w:p w:rsidR="00796C04" w:rsidRPr="00BB3561" w:rsidRDefault="00796C04" w:rsidP="00BB3561">
      <w:pPr>
        <w:jc w:val="both"/>
        <w:rPr>
          <w:rFonts w:ascii="Arial" w:hAnsi="Arial" w:cs="Arial"/>
          <w:sz w:val="20"/>
        </w:rPr>
      </w:pPr>
    </w:p>
    <w:p w:rsidR="00796C04" w:rsidRDefault="00796C04" w:rsidP="00BB3561">
      <w:pPr>
        <w:jc w:val="both"/>
        <w:rPr>
          <w:rFonts w:ascii="Arial" w:hAnsi="Arial" w:cs="Arial"/>
          <w:sz w:val="20"/>
        </w:rPr>
      </w:pPr>
      <w:r w:rsidRPr="00BB3561">
        <w:rPr>
          <w:rFonts w:ascii="Arial" w:hAnsi="Arial" w:cs="Arial"/>
          <w:sz w:val="20"/>
        </w:rPr>
        <w:t xml:space="preserve">Kohont, Andrej. Competency profile </w:t>
      </w:r>
      <w:r w:rsidR="00E90861" w:rsidRPr="00BB3561">
        <w:rPr>
          <w:rFonts w:ascii="Arial" w:hAnsi="Arial" w:cs="Arial"/>
          <w:sz w:val="20"/>
        </w:rPr>
        <w:t>of Slovenian</w:t>
      </w:r>
      <w:r w:rsidRPr="00BB3561">
        <w:rPr>
          <w:rFonts w:ascii="Arial" w:hAnsi="Arial" w:cs="Arial"/>
          <w:sz w:val="20"/>
        </w:rPr>
        <w:t xml:space="preserve"> experts for human </w:t>
      </w:r>
      <w:r w:rsidR="00E90861" w:rsidRPr="00BB3561">
        <w:rPr>
          <w:rFonts w:ascii="Arial" w:hAnsi="Arial" w:cs="Arial"/>
          <w:sz w:val="20"/>
        </w:rPr>
        <w:t>resources management</w:t>
      </w:r>
      <w:r w:rsidRPr="00BB3561">
        <w:rPr>
          <w:rFonts w:ascii="Arial" w:hAnsi="Arial" w:cs="Arial"/>
          <w:sz w:val="20"/>
        </w:rPr>
        <w:t xml:space="preserve">, master thesis, University </w:t>
      </w:r>
      <w:r w:rsidR="00E90861" w:rsidRPr="00BB3561">
        <w:rPr>
          <w:rFonts w:ascii="Arial" w:hAnsi="Arial" w:cs="Arial"/>
          <w:sz w:val="20"/>
        </w:rPr>
        <w:t>in Ljubljan</w:t>
      </w:r>
      <w:r w:rsidR="00E90861">
        <w:rPr>
          <w:rFonts w:ascii="Arial" w:hAnsi="Arial" w:cs="Arial"/>
          <w:sz w:val="20"/>
        </w:rPr>
        <w:t>a</w:t>
      </w:r>
      <w:r w:rsidRPr="00BB3561">
        <w:rPr>
          <w:rFonts w:ascii="Arial" w:hAnsi="Arial" w:cs="Arial"/>
          <w:sz w:val="20"/>
        </w:rPr>
        <w:t>, Faculty for social sciences, Ljubljana, 2005</w:t>
      </w:r>
    </w:p>
    <w:p w:rsidR="00796C04" w:rsidRPr="00BB3561" w:rsidRDefault="00796C04" w:rsidP="00BB3561">
      <w:pPr>
        <w:jc w:val="both"/>
        <w:rPr>
          <w:rFonts w:ascii="Arial" w:hAnsi="Arial" w:cs="Arial"/>
          <w:sz w:val="20"/>
        </w:rPr>
      </w:pPr>
    </w:p>
    <w:p w:rsidR="00796C04" w:rsidRDefault="00796C04" w:rsidP="00BB3561">
      <w:pPr>
        <w:pStyle w:val="Telobesedila"/>
        <w:jc w:val="both"/>
        <w:rPr>
          <w:rFonts w:ascii="Arial" w:hAnsi="Arial" w:cs="Arial"/>
          <w:sz w:val="20"/>
        </w:rPr>
      </w:pPr>
      <w:r w:rsidRPr="00BB3561">
        <w:rPr>
          <w:rFonts w:ascii="Arial" w:hAnsi="Arial" w:cs="Arial"/>
          <w:sz w:val="20"/>
        </w:rPr>
        <w:t>Kohont, Andrej. Multilayerage and usefulness of competencies.  University of Ljubljana, Faculty of social sciences, 2009</w:t>
      </w:r>
    </w:p>
    <w:p w:rsidR="00796C04" w:rsidRDefault="00796C04" w:rsidP="00BB3561">
      <w:pPr>
        <w:pStyle w:val="Telobesedila"/>
        <w:jc w:val="both"/>
        <w:rPr>
          <w:rFonts w:ascii="Arial" w:hAnsi="Arial" w:cs="Arial"/>
          <w:sz w:val="20"/>
        </w:rPr>
      </w:pPr>
    </w:p>
    <w:p w:rsidR="00796C04" w:rsidRDefault="00796C04" w:rsidP="00BB3561">
      <w:pPr>
        <w:jc w:val="both"/>
        <w:rPr>
          <w:rFonts w:ascii="Arial" w:hAnsi="Arial" w:cs="Arial"/>
          <w:sz w:val="20"/>
        </w:rPr>
      </w:pPr>
      <w:r w:rsidRPr="00BB3561">
        <w:rPr>
          <w:rFonts w:ascii="Arial" w:hAnsi="Arial" w:cs="Arial"/>
          <w:sz w:val="20"/>
        </w:rPr>
        <w:t>New, G.: A three-tier model of organisational competence, Journal of Managerial Psychology, 11 (8): 44 – 51, 1996</w:t>
      </w:r>
      <w:r>
        <w:rPr>
          <w:rFonts w:ascii="Arial" w:hAnsi="Arial" w:cs="Arial"/>
          <w:sz w:val="20"/>
        </w:rPr>
        <w:t xml:space="preserve"> </w:t>
      </w:r>
    </w:p>
    <w:p w:rsidR="00796C04" w:rsidRPr="00BB3561" w:rsidRDefault="00796C04" w:rsidP="00BB3561">
      <w:pPr>
        <w:jc w:val="both"/>
        <w:rPr>
          <w:rFonts w:ascii="Arial" w:hAnsi="Arial" w:cs="Arial"/>
          <w:sz w:val="20"/>
        </w:rPr>
      </w:pPr>
    </w:p>
    <w:p w:rsidR="00796C04" w:rsidRPr="00BB3561" w:rsidRDefault="00796C04" w:rsidP="00260ECA">
      <w:pPr>
        <w:autoSpaceDE w:val="0"/>
        <w:autoSpaceDN w:val="0"/>
        <w:adjustRightInd w:val="0"/>
        <w:jc w:val="both"/>
        <w:rPr>
          <w:rFonts w:ascii="Arial" w:hAnsi="Arial" w:cs="Arial"/>
          <w:sz w:val="20"/>
          <w:szCs w:val="22"/>
        </w:rPr>
      </w:pPr>
      <w:r w:rsidRPr="00BB3561">
        <w:rPr>
          <w:rFonts w:ascii="Arial" w:hAnsi="Arial" w:cs="Arial"/>
          <w:sz w:val="20"/>
          <w:szCs w:val="22"/>
        </w:rPr>
        <w:t xml:space="preserve">Razdevšek-Pučko, C., Taštanoska, A. in Plevnik, T. (2003): </w:t>
      </w:r>
      <w:r w:rsidRPr="00BB3561">
        <w:rPr>
          <w:rFonts w:ascii="Arial" w:hAnsi="Arial" w:cs="Arial"/>
          <w:i/>
          <w:iCs/>
          <w:sz w:val="20"/>
          <w:szCs w:val="22"/>
        </w:rPr>
        <w:t>Kakovost izobraževanja s poudarkom naizobraževanju učiteljev in ostalih izobraževalcev</w:t>
      </w:r>
      <w:r w:rsidRPr="00BB3561">
        <w:rPr>
          <w:rFonts w:ascii="Arial" w:hAnsi="Arial" w:cs="Arial"/>
          <w:sz w:val="20"/>
          <w:szCs w:val="22"/>
        </w:rPr>
        <w:t>. Predavanje na konferenci (8.10.2003) "Slovenija inskupni evropski cilji na področju izobraževanja in usposabljanja". Ljubljana: CMEPIUS.</w:t>
      </w:r>
    </w:p>
    <w:p w:rsidR="00E90861" w:rsidRDefault="00E90861">
      <w:pPr>
        <w:rPr>
          <w:rFonts w:ascii="Arial" w:hAnsi="Arial" w:cs="Arial"/>
          <w:b/>
        </w:rPr>
      </w:pPr>
    </w:p>
    <w:p w:rsidR="00D54503" w:rsidRDefault="00D54503">
      <w:pPr>
        <w:rPr>
          <w:rFonts w:ascii="Arial" w:hAnsi="Arial" w:cs="Arial"/>
          <w:b/>
        </w:rPr>
      </w:pPr>
      <w:r>
        <w:rPr>
          <w:rFonts w:ascii="Arial" w:hAnsi="Arial" w:cs="Arial"/>
          <w:b/>
        </w:rPr>
        <w:t xml:space="preserve">Sources: </w:t>
      </w:r>
    </w:p>
    <w:p w:rsidR="00065050" w:rsidRDefault="00065050">
      <w:pPr>
        <w:rPr>
          <w:rFonts w:ascii="Arial" w:hAnsi="Arial" w:cs="Arial"/>
          <w:b/>
        </w:rPr>
      </w:pPr>
    </w:p>
    <w:p w:rsidR="00065050" w:rsidRDefault="00065050" w:rsidP="00065050">
      <w:pPr>
        <w:autoSpaceDE w:val="0"/>
        <w:autoSpaceDN w:val="0"/>
        <w:adjustRightInd w:val="0"/>
        <w:jc w:val="both"/>
        <w:rPr>
          <w:rFonts w:ascii="Arial" w:hAnsi="Arial" w:cs="Arial"/>
          <w:sz w:val="20"/>
          <w:szCs w:val="22"/>
        </w:rPr>
      </w:pPr>
      <w:r w:rsidRPr="00BB3561">
        <w:rPr>
          <w:rFonts w:ascii="Arial" w:hAnsi="Arial" w:cs="Arial"/>
          <w:i/>
          <w:iCs/>
          <w:sz w:val="20"/>
          <w:szCs w:val="22"/>
        </w:rPr>
        <w:t xml:space="preserve">Key Competencies </w:t>
      </w:r>
      <w:r w:rsidRPr="00BB3561">
        <w:rPr>
          <w:rFonts w:ascii="Arial" w:hAnsi="Arial" w:cs="Arial"/>
          <w:sz w:val="20"/>
          <w:szCs w:val="22"/>
        </w:rPr>
        <w:t>(2002). Survey 5. Brussels: Eurydice, European Unit.</w:t>
      </w:r>
    </w:p>
    <w:p w:rsidR="00065050" w:rsidRDefault="00065050">
      <w:pPr>
        <w:rPr>
          <w:rFonts w:ascii="Arial" w:hAnsi="Arial" w:cs="Arial"/>
          <w:b/>
        </w:rPr>
      </w:pPr>
    </w:p>
    <w:p w:rsidR="00E90861" w:rsidRPr="00E90861" w:rsidRDefault="00643719">
      <w:pPr>
        <w:rPr>
          <w:rFonts w:ascii="Arial" w:hAnsi="Arial" w:cs="Arial"/>
          <w:b/>
          <w:sz w:val="20"/>
        </w:rPr>
      </w:pPr>
      <w:hyperlink r:id="rId32" w:history="1">
        <w:r w:rsidR="00E90861" w:rsidRPr="00E90861">
          <w:rPr>
            <w:rStyle w:val="Hiperpovezava"/>
            <w:b w:val="0"/>
            <w:color w:val="auto"/>
            <w:szCs w:val="24"/>
          </w:rPr>
          <w:t>http://www.imcusa.org/resource/collection/</w:t>
        </w:r>
      </w:hyperlink>
    </w:p>
    <w:p w:rsidR="00E90861" w:rsidRDefault="00E90861">
      <w:pPr>
        <w:rPr>
          <w:rFonts w:ascii="Arial" w:hAnsi="Arial" w:cs="Arial"/>
          <w:sz w:val="20"/>
        </w:rPr>
      </w:pPr>
    </w:p>
    <w:p w:rsidR="00E90861" w:rsidRDefault="00643719" w:rsidP="00E90861">
      <w:pPr>
        <w:jc w:val="both"/>
      </w:pPr>
      <w:hyperlink r:id="rId33" w:history="1">
        <w:r w:rsidR="00E90861" w:rsidRPr="00E90861">
          <w:rPr>
            <w:rStyle w:val="Hiperpovezava"/>
            <w:b w:val="0"/>
            <w:color w:val="auto"/>
            <w:szCs w:val="24"/>
          </w:rPr>
          <w:t>http://www.businessballs.com/bloomstaxonomyoflearningdomains.htm</w:t>
        </w:r>
      </w:hyperlink>
    </w:p>
    <w:p w:rsidR="00065050" w:rsidRPr="00E90861" w:rsidRDefault="00065050" w:rsidP="00E90861">
      <w:pPr>
        <w:jc w:val="both"/>
        <w:rPr>
          <w:rFonts w:ascii="Arial" w:hAnsi="Arial" w:cs="Arial"/>
          <w:b/>
          <w:bCs/>
          <w:sz w:val="20"/>
        </w:rPr>
      </w:pPr>
    </w:p>
    <w:p w:rsidR="00065050" w:rsidRDefault="00065050" w:rsidP="00065050">
      <w:pPr>
        <w:autoSpaceDE w:val="0"/>
        <w:autoSpaceDN w:val="0"/>
        <w:adjustRightInd w:val="0"/>
        <w:jc w:val="both"/>
        <w:rPr>
          <w:rFonts w:ascii="Arial" w:hAnsi="Arial" w:cs="Arial"/>
          <w:sz w:val="20"/>
          <w:szCs w:val="22"/>
        </w:rPr>
      </w:pPr>
      <w:r w:rsidRPr="00BB3561">
        <w:rPr>
          <w:rFonts w:ascii="Arial" w:hAnsi="Arial" w:cs="Arial"/>
          <w:sz w:val="20"/>
          <w:szCs w:val="22"/>
        </w:rPr>
        <w:t>OECD, DEELSA/ED/CERI/CD (2002)9</w:t>
      </w:r>
      <w:r>
        <w:rPr>
          <w:rFonts w:ascii="Arial" w:hAnsi="Arial" w:cs="Arial"/>
          <w:sz w:val="20"/>
          <w:szCs w:val="22"/>
        </w:rPr>
        <w:t xml:space="preserve"> </w:t>
      </w:r>
      <w:r w:rsidRPr="00BB3561">
        <w:rPr>
          <w:rFonts w:ascii="Arial" w:hAnsi="Arial" w:cs="Arial"/>
          <w:sz w:val="20"/>
          <w:szCs w:val="22"/>
        </w:rPr>
        <w:t>Prepared by Eurydice for study visit (England, April 2003).</w:t>
      </w:r>
    </w:p>
    <w:p w:rsidR="00A77859" w:rsidRDefault="00A77859">
      <w:pPr>
        <w:rPr>
          <w:rFonts w:ascii="Arial" w:hAnsi="Arial" w:cs="Arial"/>
          <w:b/>
          <w:sz w:val="32"/>
        </w:rPr>
      </w:pPr>
      <w:r w:rsidRPr="00E90861">
        <w:rPr>
          <w:rFonts w:ascii="Arial" w:hAnsi="Arial" w:cs="Arial"/>
          <w:b/>
          <w:sz w:val="32"/>
        </w:rPr>
        <w:br w:type="page"/>
      </w:r>
    </w:p>
    <w:p w:rsidR="0026655B" w:rsidRPr="001C14A3" w:rsidRDefault="0026655B" w:rsidP="00AC21E4">
      <w:pPr>
        <w:jc w:val="right"/>
      </w:pPr>
    </w:p>
    <w:tbl>
      <w:tblPr>
        <w:tblStyle w:val="Tabela-mrea"/>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9"/>
      </w:tblGrid>
      <w:tr w:rsidR="0026655B" w:rsidRPr="001C14A3" w:rsidTr="0026655B">
        <w:tc>
          <w:tcPr>
            <w:tcW w:w="3509" w:type="dxa"/>
          </w:tcPr>
          <w:p w:rsidR="0026655B" w:rsidRPr="001C14A3" w:rsidRDefault="00F96450" w:rsidP="00C67DC8">
            <w:pPr>
              <w:rPr>
                <w:rFonts w:ascii="Arial" w:hAnsi="Arial" w:cs="Arial"/>
                <w:sz w:val="22"/>
              </w:rPr>
            </w:pPr>
            <w:r w:rsidRPr="001C14A3">
              <w:rPr>
                <w:rFonts w:ascii="Arial" w:hAnsi="Arial" w:cs="Arial"/>
                <w:sz w:val="22"/>
                <w:lang w:val="sl-SI" w:eastAsia="sl-SI"/>
              </w:rPr>
              <w:drawing>
                <wp:anchor distT="0" distB="0" distL="114300" distR="114300" simplePos="0" relativeHeight="251679744" behindDoc="0" locked="0" layoutInCell="1" allowOverlap="1">
                  <wp:simplePos x="0" y="0"/>
                  <wp:positionH relativeFrom="column">
                    <wp:posOffset>5713095</wp:posOffset>
                  </wp:positionH>
                  <wp:positionV relativeFrom="paragraph">
                    <wp:posOffset>342900</wp:posOffset>
                  </wp:positionV>
                  <wp:extent cx="1371600" cy="571500"/>
                  <wp:effectExtent l="19050" t="0" r="0" b="0"/>
                  <wp:wrapNone/>
                  <wp:docPr id="354" name="Picture 35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untitled"/>
                          <pic:cNvPicPr>
                            <a:picLocks noChangeAspect="1" noChangeArrowheads="1"/>
                          </pic:cNvPicPr>
                        </pic:nvPicPr>
                        <pic:blipFill>
                          <a:blip r:embed="rId34" cstate="print"/>
                          <a:srcRect/>
                          <a:stretch>
                            <a:fillRect/>
                          </a:stretch>
                        </pic:blipFill>
                        <pic:spPr bwMode="auto">
                          <a:xfrm>
                            <a:off x="0" y="0"/>
                            <a:ext cx="1371600" cy="571500"/>
                          </a:xfrm>
                          <a:prstGeom prst="rect">
                            <a:avLst/>
                          </a:prstGeom>
                          <a:noFill/>
                          <a:ln w="9525">
                            <a:noFill/>
                            <a:miter lim="800000"/>
                            <a:headEnd/>
                            <a:tailEnd/>
                          </a:ln>
                        </pic:spPr>
                      </pic:pic>
                    </a:graphicData>
                  </a:graphic>
                </wp:anchor>
              </w:drawing>
            </w:r>
            <w:r w:rsidR="00643719" w:rsidRPr="00643719">
              <w:rPr>
                <w:rFonts w:ascii="Arial" w:hAnsi="Arial" w:cs="Arial"/>
                <w:sz w:val="22"/>
              </w:rPr>
              <w:pict>
                <v:rect id="_x0000_s1344" style="position:absolute;margin-left:-264.7pt;margin-top:.1pt;width:199.75pt;height:472.95pt;z-index:251662336;mso-position-horizontal-relative:text;mso-position-vertical-relative:text" fillcolor="#17365d" stroked="f" strokecolor="#95b3d7" strokeweight="1pt">
                  <v:fill color2="fill lighten(51)" focusposition="1" focussize="" method="linear sigma" type="gradient"/>
                  <v:shadow on="t" color="#243f60" opacity=".5" offset="6pt,6pt"/>
                  <v:textbox style="mso-next-textbox:#_x0000_s1344">
                    <w:txbxContent>
                      <w:p w:rsidR="00317A93" w:rsidRDefault="00317A93" w:rsidP="00AC21E4">
                        <w:pPr>
                          <w:jc w:val="center"/>
                          <w:rPr>
                            <w:rFonts w:ascii="Arial" w:hAnsi="Arial" w:cs="Arial"/>
                            <w:color w:val="0070C0"/>
                            <w:sz w:val="52"/>
                            <w:szCs w:val="52"/>
                          </w:rPr>
                        </w:pPr>
                      </w:p>
                      <w:p w:rsidR="00317A93" w:rsidRPr="00C22C2F" w:rsidRDefault="00317A93" w:rsidP="0026655B">
                        <w:pPr>
                          <w:jc w:val="center"/>
                          <w:rPr>
                            <w:rFonts w:ascii="Arial" w:hAnsi="Arial" w:cs="Arial"/>
                            <w:sz w:val="52"/>
                            <w:szCs w:val="52"/>
                          </w:rPr>
                        </w:pPr>
                        <w:r>
                          <w:rPr>
                            <w:rFonts w:ascii="Arial" w:hAnsi="Arial" w:cs="Arial"/>
                            <w:sz w:val="52"/>
                            <w:szCs w:val="52"/>
                          </w:rPr>
                          <w:t>Business Support Professionals</w:t>
                        </w:r>
                      </w:p>
                      <w:p w:rsidR="00317A93" w:rsidRDefault="00317A93" w:rsidP="0026655B"/>
                      <w:p w:rsidR="00317A93" w:rsidRDefault="00317A93" w:rsidP="0026655B"/>
                      <w:p w:rsidR="00317A93" w:rsidRDefault="00317A93" w:rsidP="0026655B"/>
                      <w:p w:rsidR="00317A93" w:rsidRDefault="00317A93" w:rsidP="0026655B"/>
                      <w:p w:rsidR="00317A93" w:rsidRDefault="00317A93" w:rsidP="0026655B">
                        <w:pPr>
                          <w:jc w:val="center"/>
                          <w:rPr>
                            <w:rFonts w:ascii="Arial" w:hAnsi="Arial" w:cs="Arial"/>
                            <w:sz w:val="28"/>
                            <w:szCs w:val="28"/>
                          </w:rPr>
                        </w:pPr>
                        <w:r>
                          <w:rPr>
                            <w:rFonts w:ascii="Arial" w:hAnsi="Arial" w:cs="Arial"/>
                            <w:sz w:val="28"/>
                            <w:szCs w:val="28"/>
                            <w:lang w:val="sl-SI" w:eastAsia="sl-SI"/>
                          </w:rPr>
                          <w:drawing>
                            <wp:inline distT="0" distB="0" distL="0" distR="0">
                              <wp:extent cx="2353310" cy="874395"/>
                              <wp:effectExtent l="19050" t="0" r="8890" b="0"/>
                              <wp:docPr id="87" name="Picture 87" descr="N:\Documents\Business Support Professionals\logo's\BS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Documents\Business Support Professionals\logo's\BSPLogo.gif"/>
                                      <pic:cNvPicPr>
                                        <a:picLocks noChangeAspect="1" noChangeArrowheads="1"/>
                                      </pic:cNvPicPr>
                                    </pic:nvPicPr>
                                    <pic:blipFill>
                                      <a:blip r:embed="rId10"/>
                                      <a:srcRect/>
                                      <a:stretch>
                                        <a:fillRect/>
                                      </a:stretch>
                                    </pic:blipFill>
                                    <pic:spPr bwMode="auto">
                                      <a:xfrm>
                                        <a:off x="0" y="0"/>
                                        <a:ext cx="2353310" cy="874395"/>
                                      </a:xfrm>
                                      <a:prstGeom prst="rect">
                                        <a:avLst/>
                                      </a:prstGeom>
                                      <a:noFill/>
                                      <a:ln w="9525">
                                        <a:noFill/>
                                        <a:miter lim="800000"/>
                                        <a:headEnd/>
                                        <a:tailEnd/>
                                      </a:ln>
                                    </pic:spPr>
                                  </pic:pic>
                                </a:graphicData>
                              </a:graphic>
                            </wp:inline>
                          </w:drawing>
                        </w:r>
                      </w:p>
                      <w:p w:rsidR="00317A93" w:rsidRDefault="00317A93" w:rsidP="0026655B">
                        <w:pPr>
                          <w:rPr>
                            <w:rFonts w:ascii="Arial" w:hAnsi="Arial" w:cs="Arial"/>
                            <w:sz w:val="28"/>
                            <w:szCs w:val="28"/>
                          </w:rPr>
                        </w:pPr>
                      </w:p>
                      <w:p w:rsidR="00317A93" w:rsidRDefault="00317A93" w:rsidP="0026655B">
                        <w:pPr>
                          <w:rPr>
                            <w:rFonts w:ascii="Arial" w:hAnsi="Arial" w:cs="Arial"/>
                            <w:sz w:val="28"/>
                            <w:szCs w:val="28"/>
                          </w:rPr>
                        </w:pPr>
                      </w:p>
                      <w:p w:rsidR="00317A93" w:rsidRDefault="00317A93" w:rsidP="0026655B">
                        <w:pPr>
                          <w:rPr>
                            <w:rFonts w:ascii="Arial" w:hAnsi="Arial" w:cs="Arial"/>
                            <w:sz w:val="28"/>
                            <w:szCs w:val="28"/>
                          </w:rPr>
                        </w:pPr>
                      </w:p>
                      <w:p w:rsidR="00317A93" w:rsidRDefault="00317A93" w:rsidP="0026655B">
                        <w:pPr>
                          <w:rPr>
                            <w:rFonts w:ascii="Arial" w:hAnsi="Arial" w:cs="Arial"/>
                            <w:sz w:val="28"/>
                            <w:szCs w:val="28"/>
                          </w:rPr>
                        </w:pPr>
                      </w:p>
                      <w:p w:rsidR="00317A93" w:rsidRDefault="00317A93" w:rsidP="0026655B">
                        <w:pPr>
                          <w:rPr>
                            <w:rFonts w:ascii="Arial" w:hAnsi="Arial" w:cs="Arial"/>
                            <w:sz w:val="28"/>
                            <w:szCs w:val="28"/>
                          </w:rPr>
                        </w:pPr>
                      </w:p>
                      <w:p w:rsidR="00317A93" w:rsidRDefault="00317A93" w:rsidP="006C4131">
                        <w:pPr>
                          <w:rPr>
                            <w:rFonts w:ascii="Arial" w:hAnsi="Arial" w:cs="Arial"/>
                            <w:sz w:val="28"/>
                            <w:szCs w:val="28"/>
                          </w:rPr>
                        </w:pPr>
                      </w:p>
                      <w:p w:rsidR="00317A93" w:rsidRDefault="00317A93" w:rsidP="006C4131">
                        <w:pPr>
                          <w:rPr>
                            <w:rFonts w:ascii="Arial" w:hAnsi="Arial" w:cs="Arial"/>
                            <w:sz w:val="28"/>
                            <w:szCs w:val="28"/>
                          </w:rPr>
                        </w:pPr>
                      </w:p>
                      <w:p w:rsidR="00317A93" w:rsidRDefault="00317A93" w:rsidP="006C4131">
                        <w:pPr>
                          <w:rPr>
                            <w:rFonts w:ascii="Arial" w:hAnsi="Arial" w:cs="Arial"/>
                            <w:sz w:val="28"/>
                            <w:szCs w:val="28"/>
                          </w:rPr>
                        </w:pPr>
                      </w:p>
                      <w:p w:rsidR="00317A93" w:rsidRPr="0046792C" w:rsidRDefault="00317A93" w:rsidP="00C379C7">
                        <w:r>
                          <w:rPr>
                            <w:rFonts w:ascii="Arial" w:hAnsi="Arial" w:cs="Arial"/>
                            <w:sz w:val="28"/>
                            <w:szCs w:val="28"/>
                          </w:rPr>
                          <w:t xml:space="preserve">Competency framework for business support providers  </w:t>
                        </w:r>
                      </w:p>
                      <w:p w:rsidR="00317A93" w:rsidRPr="00C22C2F" w:rsidRDefault="00317A93" w:rsidP="0026655B">
                        <w:pPr>
                          <w:rPr>
                            <w:rFonts w:ascii="Arial" w:hAnsi="Arial" w:cs="Arial"/>
                            <w:sz w:val="28"/>
                            <w:szCs w:val="28"/>
                          </w:rPr>
                        </w:pPr>
                      </w:p>
                      <w:p w:rsidR="00317A93" w:rsidRPr="00AC21E4" w:rsidRDefault="00317A93" w:rsidP="00AC21E4">
                        <w:pPr>
                          <w:rPr>
                            <w:rFonts w:ascii="Arial" w:hAnsi="Arial" w:cs="Arial"/>
                            <w:sz w:val="20"/>
                            <w:szCs w:val="20"/>
                          </w:rPr>
                        </w:pPr>
                        <w:r>
                          <w:rPr>
                            <w:rFonts w:ascii="Arial" w:hAnsi="Arial" w:cs="Arial"/>
                            <w:sz w:val="20"/>
                            <w:szCs w:val="20"/>
                          </w:rPr>
                          <w:t>© BCU 2010</w:t>
                        </w:r>
                      </w:p>
                    </w:txbxContent>
                  </v:textbox>
                </v:rect>
              </w:pict>
            </w:r>
            <w:r w:rsidR="0026655B" w:rsidRPr="001C14A3">
              <w:rPr>
                <w:rFonts w:ascii="Arial" w:hAnsi="Arial" w:cs="Arial"/>
                <w:sz w:val="22"/>
              </w:rPr>
              <w:t>Participating Organisations:</w:t>
            </w:r>
          </w:p>
          <w:p w:rsidR="00C67DC8" w:rsidRPr="001C14A3" w:rsidRDefault="00C67DC8" w:rsidP="00C67DC8">
            <w:pPr>
              <w:rPr>
                <w:rFonts w:ascii="Arial" w:hAnsi="Arial" w:cs="Arial"/>
                <w:sz w:val="22"/>
              </w:rPr>
            </w:pPr>
          </w:p>
          <w:p w:rsidR="00C67DC8" w:rsidRPr="001C14A3" w:rsidRDefault="008E1BD0" w:rsidP="00C67DC8">
            <w:pPr>
              <w:jc w:val="center"/>
              <w:rPr>
                <w:rFonts w:ascii="Arial" w:hAnsi="Arial" w:cs="Arial"/>
                <w:sz w:val="22"/>
              </w:rPr>
            </w:pPr>
            <w:r w:rsidRPr="001C14A3">
              <w:rPr>
                <w:rFonts w:ascii="Arial" w:hAnsi="Arial" w:cs="Arial"/>
                <w:sz w:val="22"/>
                <w:lang w:val="sl-SI" w:eastAsia="sl-SI"/>
              </w:rPr>
              <w:drawing>
                <wp:inline distT="0" distB="0" distL="0" distR="0">
                  <wp:extent cx="2048161" cy="914400"/>
                  <wp:effectExtent l="19050" t="0" r="9239" b="0"/>
                  <wp:docPr id="11" name="Picture 10" descr="BE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 New.PNG"/>
                          <pic:cNvPicPr/>
                        </pic:nvPicPr>
                        <pic:blipFill>
                          <a:blip r:embed="rId35" cstate="print"/>
                          <a:stretch>
                            <a:fillRect/>
                          </a:stretch>
                        </pic:blipFill>
                        <pic:spPr>
                          <a:xfrm>
                            <a:off x="0" y="0"/>
                            <a:ext cx="2056670" cy="918199"/>
                          </a:xfrm>
                          <a:prstGeom prst="rect">
                            <a:avLst/>
                          </a:prstGeom>
                        </pic:spPr>
                      </pic:pic>
                    </a:graphicData>
                  </a:graphic>
                </wp:inline>
              </w:drawing>
            </w:r>
          </w:p>
          <w:p w:rsidR="00C67DC8" w:rsidRPr="001C14A3" w:rsidRDefault="00C67DC8" w:rsidP="00C67DC8">
            <w:pPr>
              <w:rPr>
                <w:rFonts w:ascii="Arial" w:hAnsi="Arial" w:cs="Arial"/>
                <w:sz w:val="22"/>
              </w:rPr>
            </w:pPr>
          </w:p>
          <w:p w:rsidR="0026655B" w:rsidRPr="001C14A3" w:rsidRDefault="007607BB" w:rsidP="0026655B">
            <w:pPr>
              <w:jc w:val="center"/>
            </w:pPr>
            <w:r w:rsidRPr="001C14A3">
              <w:rPr>
                <w:lang w:val="sl-SI" w:eastAsia="sl-SI"/>
              </w:rPr>
              <w:drawing>
                <wp:inline distT="0" distB="0" distL="0" distR="0">
                  <wp:extent cx="1562185" cy="813050"/>
                  <wp:effectExtent l="19050" t="0" r="0" b="0"/>
                  <wp:docPr id="33" name="Picture 32" descr="SyntraWe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raWest-logo.jpg"/>
                          <pic:cNvPicPr/>
                        </pic:nvPicPr>
                        <pic:blipFill>
                          <a:blip r:embed="rId36" cstate="print"/>
                          <a:stretch>
                            <a:fillRect/>
                          </a:stretch>
                        </pic:blipFill>
                        <pic:spPr>
                          <a:xfrm>
                            <a:off x="0" y="0"/>
                            <a:ext cx="1562826" cy="813383"/>
                          </a:xfrm>
                          <a:prstGeom prst="rect">
                            <a:avLst/>
                          </a:prstGeom>
                        </pic:spPr>
                      </pic:pic>
                    </a:graphicData>
                  </a:graphic>
                </wp:inline>
              </w:drawing>
            </w:r>
          </w:p>
          <w:p w:rsidR="0026655B" w:rsidRPr="001C14A3" w:rsidRDefault="0026655B" w:rsidP="0026655B">
            <w:pPr>
              <w:jc w:val="center"/>
              <w:rPr>
                <w:rFonts w:ascii="Arial" w:hAnsi="Arial" w:cs="Arial"/>
              </w:rPr>
            </w:pPr>
          </w:p>
          <w:p w:rsidR="0026655B" w:rsidRPr="001C14A3" w:rsidRDefault="00B02802" w:rsidP="0026655B">
            <w:pPr>
              <w:jc w:val="center"/>
              <w:rPr>
                <w:rFonts w:ascii="Arial" w:hAnsi="Arial" w:cs="Arial"/>
              </w:rPr>
            </w:pPr>
            <w:r w:rsidRPr="001C14A3">
              <w:rPr>
                <w:rFonts w:ascii="Arial" w:hAnsi="Arial" w:cs="Arial"/>
                <w:lang w:val="sl-SI" w:eastAsia="sl-SI"/>
              </w:rPr>
              <w:drawing>
                <wp:inline distT="0" distB="0" distL="0" distR="0">
                  <wp:extent cx="1157514" cy="839198"/>
                  <wp:effectExtent l="19050" t="0" r="4536" b="0"/>
                  <wp:docPr id="9" name="Picture 8" descr="LOGO E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C.jpg"/>
                          <pic:cNvPicPr/>
                        </pic:nvPicPr>
                        <pic:blipFill>
                          <a:blip r:embed="rId37" cstate="print"/>
                          <a:stretch>
                            <a:fillRect/>
                          </a:stretch>
                        </pic:blipFill>
                        <pic:spPr>
                          <a:xfrm>
                            <a:off x="0" y="0"/>
                            <a:ext cx="1155617" cy="837823"/>
                          </a:xfrm>
                          <a:prstGeom prst="rect">
                            <a:avLst/>
                          </a:prstGeom>
                        </pic:spPr>
                      </pic:pic>
                    </a:graphicData>
                  </a:graphic>
                </wp:inline>
              </w:drawing>
            </w:r>
          </w:p>
          <w:p w:rsidR="00B02802" w:rsidRPr="001C14A3" w:rsidRDefault="00B02802" w:rsidP="0026655B">
            <w:pPr>
              <w:jc w:val="center"/>
              <w:rPr>
                <w:rFonts w:ascii="Arial" w:hAnsi="Arial" w:cs="Arial"/>
              </w:rPr>
            </w:pPr>
          </w:p>
          <w:p w:rsidR="00B02802" w:rsidRPr="001C14A3" w:rsidRDefault="00C42004" w:rsidP="0026655B">
            <w:pPr>
              <w:jc w:val="center"/>
              <w:rPr>
                <w:rFonts w:ascii="Arial" w:hAnsi="Arial" w:cs="Arial"/>
              </w:rPr>
            </w:pPr>
            <w:r w:rsidRPr="001C14A3">
              <w:rPr>
                <w:rFonts w:ascii="Arial" w:hAnsi="Arial" w:cs="Arial"/>
                <w:lang w:val="sl-SI" w:eastAsia="sl-SI"/>
              </w:rPr>
              <w:drawing>
                <wp:inline distT="0" distB="0" distL="0" distR="0">
                  <wp:extent cx="909864" cy="1061508"/>
                  <wp:effectExtent l="19050" t="0" r="4536" b="0"/>
                  <wp:docPr id="10" name="Picture 9" descr="Cityof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Oslo.jpg"/>
                          <pic:cNvPicPr/>
                        </pic:nvPicPr>
                        <pic:blipFill>
                          <a:blip r:embed="rId38" cstate="print"/>
                          <a:stretch>
                            <a:fillRect/>
                          </a:stretch>
                        </pic:blipFill>
                        <pic:spPr>
                          <a:xfrm>
                            <a:off x="0" y="0"/>
                            <a:ext cx="912283" cy="1064331"/>
                          </a:xfrm>
                          <a:prstGeom prst="rect">
                            <a:avLst/>
                          </a:prstGeom>
                        </pic:spPr>
                      </pic:pic>
                    </a:graphicData>
                  </a:graphic>
                </wp:inline>
              </w:drawing>
            </w:r>
          </w:p>
          <w:p w:rsidR="00F96450" w:rsidRPr="001C14A3" w:rsidRDefault="00F96450" w:rsidP="0026655B">
            <w:pPr>
              <w:jc w:val="center"/>
              <w:rPr>
                <w:rFonts w:ascii="Arial" w:hAnsi="Arial" w:cs="Arial"/>
              </w:rPr>
            </w:pPr>
          </w:p>
          <w:p w:rsidR="00C42004" w:rsidRPr="001C14A3" w:rsidRDefault="00F96450" w:rsidP="0026655B">
            <w:pPr>
              <w:jc w:val="center"/>
              <w:rPr>
                <w:rFonts w:ascii="Arial" w:hAnsi="Arial" w:cs="Arial"/>
              </w:rPr>
            </w:pPr>
            <w:r w:rsidRPr="001C14A3">
              <w:rPr>
                <w:rFonts w:ascii="Arial" w:hAnsi="Arial" w:cs="Arial"/>
                <w:lang w:val="sl-SI" w:eastAsia="sl-SI"/>
              </w:rPr>
              <w:drawing>
                <wp:inline distT="0" distB="0" distL="0" distR="0">
                  <wp:extent cx="1371600" cy="571500"/>
                  <wp:effectExtent l="19050" t="0" r="0" b="0"/>
                  <wp:docPr id="355" name="Picture 35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untitled"/>
                          <pic:cNvPicPr>
                            <a:picLocks noChangeAspect="1" noChangeArrowheads="1"/>
                          </pic:cNvPicPr>
                        </pic:nvPicPr>
                        <pic:blipFill>
                          <a:blip r:embed="rId34" cstate="print"/>
                          <a:srcRect/>
                          <a:stretch>
                            <a:fillRect/>
                          </a:stretch>
                        </pic:blipFill>
                        <pic:spPr bwMode="auto">
                          <a:xfrm>
                            <a:off x="0" y="0"/>
                            <a:ext cx="1371600" cy="571500"/>
                          </a:xfrm>
                          <a:prstGeom prst="rect">
                            <a:avLst/>
                          </a:prstGeom>
                          <a:noFill/>
                          <a:ln w="9525">
                            <a:noFill/>
                            <a:miter lim="800000"/>
                            <a:headEnd/>
                            <a:tailEnd/>
                          </a:ln>
                        </pic:spPr>
                      </pic:pic>
                    </a:graphicData>
                  </a:graphic>
                </wp:inline>
              </w:drawing>
            </w:r>
          </w:p>
          <w:p w:rsidR="00F96450" w:rsidRPr="001C14A3" w:rsidRDefault="00C67DC8" w:rsidP="0026655B">
            <w:pPr>
              <w:jc w:val="center"/>
              <w:rPr>
                <w:b/>
                <w:sz w:val="28"/>
                <w:szCs w:val="28"/>
              </w:rPr>
            </w:pPr>
            <w:r w:rsidRPr="001C14A3">
              <w:rPr>
                <w:b/>
                <w:sz w:val="28"/>
                <w:szCs w:val="28"/>
              </w:rPr>
              <w:t>.</w:t>
            </w:r>
            <w:r w:rsidRPr="001C14A3">
              <w:rPr>
                <w:b/>
                <w:sz w:val="28"/>
                <w:szCs w:val="28"/>
                <w:lang w:val="sl-SI" w:eastAsia="sl-SI"/>
              </w:rPr>
              <w:drawing>
                <wp:inline distT="0" distB="0" distL="0" distR="0">
                  <wp:extent cx="2503805" cy="660400"/>
                  <wp:effectExtent l="19050" t="0" r="0" b="0"/>
                  <wp:docPr id="5" name="Picture 3" descr="cpu_logo_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u_logo_test1"/>
                          <pic:cNvPicPr>
                            <a:picLocks noChangeAspect="1" noChangeArrowheads="1"/>
                          </pic:cNvPicPr>
                        </pic:nvPicPr>
                        <pic:blipFill>
                          <a:blip r:embed="rId9" cstate="print"/>
                          <a:srcRect/>
                          <a:stretch>
                            <a:fillRect/>
                          </a:stretch>
                        </pic:blipFill>
                        <pic:spPr bwMode="auto">
                          <a:xfrm>
                            <a:off x="0" y="0"/>
                            <a:ext cx="2503805" cy="660400"/>
                          </a:xfrm>
                          <a:prstGeom prst="rect">
                            <a:avLst/>
                          </a:prstGeom>
                          <a:noFill/>
                          <a:ln w="9525">
                            <a:noFill/>
                            <a:miter lim="800000"/>
                            <a:headEnd/>
                            <a:tailEnd/>
                          </a:ln>
                        </pic:spPr>
                      </pic:pic>
                    </a:graphicData>
                  </a:graphic>
                </wp:inline>
              </w:drawing>
            </w:r>
          </w:p>
          <w:p w:rsidR="00C67DC8" w:rsidRPr="001C14A3" w:rsidRDefault="00643719" w:rsidP="0026655B">
            <w:pPr>
              <w:jc w:val="center"/>
              <w:rPr>
                <w:rFonts w:ascii="Arial" w:hAnsi="Arial" w:cs="Arial"/>
              </w:rPr>
            </w:pPr>
            <w:r w:rsidRPr="00643719">
              <w:rPr>
                <w:lang w:eastAsia="zh-TW"/>
              </w:rPr>
              <w:pict>
                <v:shape id="_x0000_s1380" type="#_x0000_t202" style="position:absolute;left:0;text-align:left;margin-left:-264.7pt;margin-top:1.4pt;width:201.7pt;height:132pt;z-index:251681792;mso-width-relative:margin;mso-height-relative:margin" strokecolor="white [3212]">
                  <v:textbox style="mso-next-textbox:#_x0000_s1380">
                    <w:txbxContent>
                      <w:p w:rsidR="00317A93" w:rsidRDefault="00317A93">
                        <w:pPr>
                          <w:rPr>
                            <w:lang w:eastAsia="en-GB"/>
                          </w:rPr>
                        </w:pPr>
                        <w:r w:rsidRPr="006B5CC0">
                          <w:rPr>
                            <w:rFonts w:ascii="Arial" w:hAnsi="Arial" w:cs="Arial"/>
                          </w:rPr>
                          <w:t>This report has been part funded by:</w:t>
                        </w:r>
                        <w:r w:rsidRPr="00C67DC8">
                          <w:rPr>
                            <w:lang w:eastAsia="en-GB"/>
                          </w:rPr>
                          <w:t xml:space="preserve"> </w:t>
                        </w:r>
                      </w:p>
                      <w:p w:rsidR="00317A93" w:rsidRDefault="00317A93">
                        <w:pPr>
                          <w:rPr>
                            <w:lang w:eastAsia="en-GB"/>
                          </w:rPr>
                        </w:pPr>
                      </w:p>
                      <w:p w:rsidR="00317A93" w:rsidRDefault="00317A93" w:rsidP="007607BB">
                        <w:pPr>
                          <w:jc w:val="center"/>
                        </w:pPr>
                        <w:r>
                          <w:rPr>
                            <w:lang w:val="sl-SI" w:eastAsia="sl-SI"/>
                          </w:rPr>
                          <w:drawing>
                            <wp:inline distT="0" distB="0" distL="0" distR="0">
                              <wp:extent cx="1889760" cy="765048"/>
                              <wp:effectExtent l="19050" t="0" r="0" b="0"/>
                              <wp:docPr id="34" name="Picture 33" descr="logo_Leonardo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onardo620.jpg"/>
                                      <pic:cNvPicPr/>
                                    </pic:nvPicPr>
                                    <pic:blipFill>
                                      <a:blip r:embed="rId11"/>
                                      <a:stretch>
                                        <a:fillRect/>
                                      </a:stretch>
                                    </pic:blipFill>
                                    <pic:spPr>
                                      <a:xfrm>
                                        <a:off x="0" y="0"/>
                                        <a:ext cx="1889760" cy="765048"/>
                                      </a:xfrm>
                                      <a:prstGeom prst="rect">
                                        <a:avLst/>
                                      </a:prstGeom>
                                    </pic:spPr>
                                  </pic:pic>
                                </a:graphicData>
                              </a:graphic>
                            </wp:inline>
                          </w:drawing>
                        </w:r>
                      </w:p>
                    </w:txbxContent>
                  </v:textbox>
                </v:shape>
              </w:pict>
            </w:r>
          </w:p>
          <w:p w:rsidR="00C67DC8" w:rsidRPr="001C14A3" w:rsidRDefault="00D4535E" w:rsidP="0026655B">
            <w:pPr>
              <w:jc w:val="center"/>
              <w:rPr>
                <w:rFonts w:ascii="Arial" w:hAnsi="Arial" w:cs="Arial"/>
              </w:rPr>
            </w:pPr>
            <w:r w:rsidRPr="001C14A3">
              <w:rPr>
                <w:rFonts w:ascii="Arial" w:hAnsi="Arial" w:cs="Arial"/>
                <w:lang w:val="sl-SI" w:eastAsia="sl-SI"/>
              </w:rPr>
              <w:drawing>
                <wp:inline distT="0" distB="0" distL="0" distR="0">
                  <wp:extent cx="1276350" cy="1227665"/>
                  <wp:effectExtent l="19050" t="0" r="0" b="0"/>
                  <wp:docPr id="32" name="Picture 4" descr="BCU logo 600x600"/>
                  <wp:cNvGraphicFramePr/>
                  <a:graphic xmlns:a="http://schemas.openxmlformats.org/drawingml/2006/main">
                    <a:graphicData uri="http://schemas.openxmlformats.org/drawingml/2006/picture">
                      <pic:pic xmlns:pic="http://schemas.openxmlformats.org/drawingml/2006/picture">
                        <pic:nvPicPr>
                          <pic:cNvPr id="0" name="Picture 3" descr="BCU logo 600x600"/>
                          <pic:cNvPicPr>
                            <a:picLocks noChangeAspect="1" noChangeArrowheads="1"/>
                          </pic:cNvPicPr>
                        </pic:nvPicPr>
                        <pic:blipFill>
                          <a:blip r:embed="rId8" cstate="print"/>
                          <a:srcRect/>
                          <a:stretch>
                            <a:fillRect/>
                          </a:stretch>
                        </pic:blipFill>
                        <pic:spPr bwMode="auto">
                          <a:xfrm>
                            <a:off x="0" y="0"/>
                            <a:ext cx="1277621" cy="1228887"/>
                          </a:xfrm>
                          <a:prstGeom prst="rect">
                            <a:avLst/>
                          </a:prstGeom>
                          <a:noFill/>
                          <a:ln w="9525">
                            <a:noFill/>
                            <a:miter lim="800000"/>
                            <a:headEnd/>
                            <a:tailEnd/>
                          </a:ln>
                        </pic:spPr>
                      </pic:pic>
                    </a:graphicData>
                  </a:graphic>
                </wp:inline>
              </w:drawing>
            </w:r>
          </w:p>
        </w:tc>
      </w:tr>
    </w:tbl>
    <w:p w:rsidR="00787A10" w:rsidRPr="001C14A3" w:rsidRDefault="00787A10" w:rsidP="00505EEF">
      <w:pPr>
        <w:rPr>
          <w:rFonts w:ascii="Arial" w:hAnsi="Arial" w:cs="Arial"/>
        </w:rPr>
      </w:pPr>
    </w:p>
    <w:sectPr w:rsidR="00787A10" w:rsidRPr="001C14A3" w:rsidSect="00425692">
      <w:footerReference w:type="default" r:id="rId39"/>
      <w:pgSz w:w="12240" w:h="15840" w:code="1"/>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A9C" w:rsidRDefault="00B02A9C">
      <w:r>
        <w:separator/>
      </w:r>
    </w:p>
  </w:endnote>
  <w:endnote w:type="continuationSeparator" w:id="0">
    <w:p w:rsidR="00B02A9C" w:rsidRDefault="00B02A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Kabel Bk BT">
    <w:altName w:val="Century Gothic"/>
    <w:charset w:val="00"/>
    <w:family w:val="swiss"/>
    <w:pitch w:val="variable"/>
    <w:sig w:usb0="00000001" w:usb1="00000000" w:usb2="00000000" w:usb3="00000000" w:csb0="0000001B"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93" w:rsidRPr="00911205" w:rsidRDefault="00317A93" w:rsidP="00954E48">
    <w:pPr>
      <w:jc w:val="both"/>
      <w:rPr>
        <w:rFonts w:ascii="Arial" w:hAnsi="Arial" w:cs="Arial"/>
        <w:sz w:val="20"/>
        <w:szCs w:val="20"/>
      </w:rPr>
    </w:pPr>
    <w:r>
      <w:rPr>
        <w:rFonts w:ascii="Arial" w:hAnsi="Arial" w:cs="Arial"/>
        <w:sz w:val="20"/>
        <w:szCs w:val="20"/>
      </w:rPr>
      <w:t xml:space="preserve">Published and Printed by Birmingham City University                                                                   </w:t>
    </w:r>
    <w:r w:rsidRPr="00911205">
      <w:rPr>
        <w:rFonts w:ascii="Arial" w:hAnsi="Arial" w:cs="Arial"/>
        <w:sz w:val="20"/>
        <w:szCs w:val="20"/>
      </w:rPr>
      <w:fldChar w:fldCharType="begin"/>
    </w:r>
    <w:r w:rsidRPr="00911205">
      <w:rPr>
        <w:rFonts w:ascii="Arial" w:hAnsi="Arial" w:cs="Arial"/>
        <w:sz w:val="20"/>
        <w:szCs w:val="20"/>
      </w:rPr>
      <w:instrText xml:space="preserve"> PAGE   \* MERGEFORMAT </w:instrText>
    </w:r>
    <w:r w:rsidRPr="00911205">
      <w:rPr>
        <w:rFonts w:ascii="Arial" w:hAnsi="Arial" w:cs="Arial"/>
        <w:sz w:val="20"/>
        <w:szCs w:val="20"/>
      </w:rPr>
      <w:fldChar w:fldCharType="separate"/>
    </w:r>
    <w:r w:rsidR="002C2B9E">
      <w:rPr>
        <w:rFonts w:ascii="Arial" w:hAnsi="Arial" w:cs="Arial"/>
        <w:sz w:val="20"/>
        <w:szCs w:val="20"/>
      </w:rPr>
      <w:t>3</w:t>
    </w:r>
    <w:r w:rsidRPr="00911205">
      <w:rPr>
        <w:rFonts w:ascii="Arial" w:hAnsi="Arial" w:cs="Arial"/>
        <w:sz w:val="20"/>
        <w:szCs w:val="20"/>
      </w:rPr>
      <w:fldChar w:fldCharType="end"/>
    </w:r>
  </w:p>
  <w:p w:rsidR="00317A93" w:rsidRDefault="00317A93">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A9C" w:rsidRDefault="00B02A9C">
      <w:r>
        <w:separator/>
      </w:r>
    </w:p>
  </w:footnote>
  <w:footnote w:type="continuationSeparator" w:id="0">
    <w:p w:rsidR="00B02A9C" w:rsidRDefault="00B02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494"/>
    <w:multiLevelType w:val="hybridMultilevel"/>
    <w:tmpl w:val="4D7C01D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9683F"/>
    <w:multiLevelType w:val="multilevel"/>
    <w:tmpl w:val="1DA0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B446D"/>
    <w:multiLevelType w:val="multilevel"/>
    <w:tmpl w:val="9584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37240"/>
    <w:multiLevelType w:val="multilevel"/>
    <w:tmpl w:val="9AF4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55BE3"/>
    <w:multiLevelType w:val="hybridMultilevel"/>
    <w:tmpl w:val="AC6AED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A96E25"/>
    <w:multiLevelType w:val="hybridMultilevel"/>
    <w:tmpl w:val="A372BC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414149"/>
    <w:multiLevelType w:val="multilevel"/>
    <w:tmpl w:val="A840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063CA"/>
    <w:multiLevelType w:val="multilevel"/>
    <w:tmpl w:val="0D3C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877D83"/>
    <w:multiLevelType w:val="hybridMultilevel"/>
    <w:tmpl w:val="B40268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F1109DE"/>
    <w:multiLevelType w:val="hybridMultilevel"/>
    <w:tmpl w:val="8A20624A"/>
    <w:lvl w:ilvl="0" w:tplc="CF86C614">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204340"/>
    <w:multiLevelType w:val="hybridMultilevel"/>
    <w:tmpl w:val="5CF24356"/>
    <w:lvl w:ilvl="0" w:tplc="08090019">
      <w:start w:val="1"/>
      <w:numFmt w:val="lowerLetter"/>
      <w:lvlText w:val="%1."/>
      <w:lvlJc w:val="left"/>
      <w:pPr>
        <w:ind w:left="360" w:hanging="360"/>
      </w:pPr>
      <w:rPr>
        <w:rFonts w:hint="default"/>
        <w:b w:val="0"/>
        <w:i w:val="0"/>
        <w:caps w:val="0"/>
        <w:strike w:val="0"/>
        <w:dstrike w:val="0"/>
        <w:outline w:val="0"/>
        <w:shadow w:val="0"/>
        <w:emboss w:val="0"/>
        <w:imprint w:val="0"/>
        <w:vanish/>
        <w:sz w:val="24"/>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7941CAB"/>
    <w:multiLevelType w:val="hybridMultilevel"/>
    <w:tmpl w:val="05E2FAA2"/>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nsid w:val="2CAE3A6D"/>
    <w:multiLevelType w:val="hybridMultilevel"/>
    <w:tmpl w:val="51A8F4AE"/>
    <w:lvl w:ilvl="0" w:tplc="0424000F">
      <w:start w:val="1"/>
      <w:numFmt w:val="decimal"/>
      <w:lvlText w:val="%1."/>
      <w:lvlJc w:val="left"/>
      <w:pPr>
        <w:ind w:left="1140" w:hanging="360"/>
      </w:pPr>
    </w:lvl>
    <w:lvl w:ilvl="1" w:tplc="04240019" w:tentative="1">
      <w:start w:val="1"/>
      <w:numFmt w:val="lowerLetter"/>
      <w:lvlText w:val="%2."/>
      <w:lvlJc w:val="left"/>
      <w:pPr>
        <w:ind w:left="1860" w:hanging="360"/>
      </w:pPr>
    </w:lvl>
    <w:lvl w:ilvl="2" w:tplc="0424001B" w:tentative="1">
      <w:start w:val="1"/>
      <w:numFmt w:val="lowerRoman"/>
      <w:lvlText w:val="%3."/>
      <w:lvlJc w:val="right"/>
      <w:pPr>
        <w:ind w:left="2580" w:hanging="180"/>
      </w:pPr>
    </w:lvl>
    <w:lvl w:ilvl="3" w:tplc="0424000F" w:tentative="1">
      <w:start w:val="1"/>
      <w:numFmt w:val="decimal"/>
      <w:lvlText w:val="%4."/>
      <w:lvlJc w:val="left"/>
      <w:pPr>
        <w:ind w:left="3300" w:hanging="360"/>
      </w:pPr>
    </w:lvl>
    <w:lvl w:ilvl="4" w:tplc="04240019" w:tentative="1">
      <w:start w:val="1"/>
      <w:numFmt w:val="lowerLetter"/>
      <w:lvlText w:val="%5."/>
      <w:lvlJc w:val="left"/>
      <w:pPr>
        <w:ind w:left="4020" w:hanging="360"/>
      </w:pPr>
    </w:lvl>
    <w:lvl w:ilvl="5" w:tplc="0424001B" w:tentative="1">
      <w:start w:val="1"/>
      <w:numFmt w:val="lowerRoman"/>
      <w:lvlText w:val="%6."/>
      <w:lvlJc w:val="right"/>
      <w:pPr>
        <w:ind w:left="4740" w:hanging="180"/>
      </w:pPr>
    </w:lvl>
    <w:lvl w:ilvl="6" w:tplc="0424000F" w:tentative="1">
      <w:start w:val="1"/>
      <w:numFmt w:val="decimal"/>
      <w:lvlText w:val="%7."/>
      <w:lvlJc w:val="left"/>
      <w:pPr>
        <w:ind w:left="5460" w:hanging="360"/>
      </w:pPr>
    </w:lvl>
    <w:lvl w:ilvl="7" w:tplc="04240019" w:tentative="1">
      <w:start w:val="1"/>
      <w:numFmt w:val="lowerLetter"/>
      <w:lvlText w:val="%8."/>
      <w:lvlJc w:val="left"/>
      <w:pPr>
        <w:ind w:left="6180" w:hanging="360"/>
      </w:pPr>
    </w:lvl>
    <w:lvl w:ilvl="8" w:tplc="0424001B" w:tentative="1">
      <w:start w:val="1"/>
      <w:numFmt w:val="lowerRoman"/>
      <w:lvlText w:val="%9."/>
      <w:lvlJc w:val="right"/>
      <w:pPr>
        <w:ind w:left="6900" w:hanging="180"/>
      </w:pPr>
    </w:lvl>
  </w:abstractNum>
  <w:abstractNum w:abstractNumId="13">
    <w:nsid w:val="2EEB2ECB"/>
    <w:multiLevelType w:val="multilevel"/>
    <w:tmpl w:val="D86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231D44"/>
    <w:multiLevelType w:val="hybridMultilevel"/>
    <w:tmpl w:val="E2EE82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2EB1B5C"/>
    <w:multiLevelType w:val="multilevel"/>
    <w:tmpl w:val="8568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515BB"/>
    <w:multiLevelType w:val="multilevel"/>
    <w:tmpl w:val="D554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EF44B6"/>
    <w:multiLevelType w:val="multilevel"/>
    <w:tmpl w:val="9FA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275C1"/>
    <w:multiLevelType w:val="hybridMultilevel"/>
    <w:tmpl w:val="28140A16"/>
    <w:lvl w:ilvl="0" w:tplc="3D2077B0">
      <w:start w:val="1"/>
      <w:numFmt w:val="lowerLetter"/>
      <w:lvlText w:val="%1."/>
      <w:lvlJc w:val="left"/>
      <w:pPr>
        <w:ind w:left="717" w:hanging="360"/>
      </w:pPr>
      <w:rPr>
        <w:rFonts w:hint="default"/>
        <w:b w:val="0"/>
        <w:i w:val="0"/>
        <w:caps w:val="0"/>
        <w:strike w:val="0"/>
        <w:dstrike w:val="0"/>
        <w:outline w:val="0"/>
        <w:shadow w:val="0"/>
        <w:emboss w:val="0"/>
        <w:imprint w:val="0"/>
        <w:vanish w:val="0"/>
        <w:sz w:val="24"/>
        <w:vertAlign w:val="baseline"/>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9">
    <w:nsid w:val="3D471E8A"/>
    <w:multiLevelType w:val="multilevel"/>
    <w:tmpl w:val="B234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6D6F64"/>
    <w:multiLevelType w:val="hybridMultilevel"/>
    <w:tmpl w:val="4E3845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E03266"/>
    <w:multiLevelType w:val="multilevel"/>
    <w:tmpl w:val="5130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01607A"/>
    <w:multiLevelType w:val="multilevel"/>
    <w:tmpl w:val="C964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340A85"/>
    <w:multiLevelType w:val="hybridMultilevel"/>
    <w:tmpl w:val="8690D51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4">
    <w:nsid w:val="4F205688"/>
    <w:multiLevelType w:val="hybridMultilevel"/>
    <w:tmpl w:val="CB7CD038"/>
    <w:lvl w:ilvl="0" w:tplc="BA2EF63A">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5">
    <w:nsid w:val="51614FDA"/>
    <w:multiLevelType w:val="hybridMultilevel"/>
    <w:tmpl w:val="FC18B9E6"/>
    <w:lvl w:ilvl="0" w:tplc="3D2077B0">
      <w:start w:val="1"/>
      <w:numFmt w:val="lowerLetter"/>
      <w:lvlText w:val="%1."/>
      <w:lvlJc w:val="left"/>
      <w:pPr>
        <w:ind w:left="720" w:hanging="360"/>
      </w:pPr>
      <w:rPr>
        <w:rFonts w:hint="default"/>
        <w:b w:val="0"/>
        <w:i w:val="0"/>
        <w:caps w:val="0"/>
        <w:strike w:val="0"/>
        <w:dstrike w:val="0"/>
        <w:outline w:val="0"/>
        <w:shadow w:val="0"/>
        <w:emboss w:val="0"/>
        <w:imprint w:val="0"/>
        <w:vanish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B85B4F"/>
    <w:multiLevelType w:val="multilevel"/>
    <w:tmpl w:val="823E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2D7A96"/>
    <w:multiLevelType w:val="multilevel"/>
    <w:tmpl w:val="22C8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151008"/>
    <w:multiLevelType w:val="hybridMultilevel"/>
    <w:tmpl w:val="5C5CB762"/>
    <w:lvl w:ilvl="0" w:tplc="0424000F">
      <w:start w:val="1"/>
      <w:numFmt w:val="decimal"/>
      <w:lvlText w:val="%1."/>
      <w:lvlJc w:val="left"/>
      <w:pPr>
        <w:ind w:left="360" w:hanging="360"/>
      </w:pPr>
    </w:lvl>
    <w:lvl w:ilvl="1" w:tplc="04240019">
      <w:start w:val="1"/>
      <w:numFmt w:val="decimal"/>
      <w:lvlText w:val="%2."/>
      <w:lvlJc w:val="left"/>
      <w:pPr>
        <w:tabs>
          <w:tab w:val="num" w:pos="1080"/>
        </w:tabs>
        <w:ind w:left="1080" w:hanging="360"/>
      </w:pPr>
    </w:lvl>
    <w:lvl w:ilvl="2" w:tplc="0424001B">
      <w:start w:val="1"/>
      <w:numFmt w:val="decimal"/>
      <w:lvlText w:val="%3."/>
      <w:lvlJc w:val="left"/>
      <w:pPr>
        <w:tabs>
          <w:tab w:val="num" w:pos="1800"/>
        </w:tabs>
        <w:ind w:left="1800" w:hanging="360"/>
      </w:pPr>
    </w:lvl>
    <w:lvl w:ilvl="3" w:tplc="0424000F">
      <w:start w:val="1"/>
      <w:numFmt w:val="decimal"/>
      <w:lvlText w:val="%4."/>
      <w:lvlJc w:val="left"/>
      <w:pPr>
        <w:tabs>
          <w:tab w:val="num" w:pos="2520"/>
        </w:tabs>
        <w:ind w:left="2520" w:hanging="360"/>
      </w:pPr>
    </w:lvl>
    <w:lvl w:ilvl="4" w:tplc="04240019">
      <w:start w:val="1"/>
      <w:numFmt w:val="decimal"/>
      <w:lvlText w:val="%5."/>
      <w:lvlJc w:val="left"/>
      <w:pPr>
        <w:tabs>
          <w:tab w:val="num" w:pos="3240"/>
        </w:tabs>
        <w:ind w:left="3240" w:hanging="360"/>
      </w:pPr>
    </w:lvl>
    <w:lvl w:ilvl="5" w:tplc="0424001B">
      <w:start w:val="1"/>
      <w:numFmt w:val="decimal"/>
      <w:lvlText w:val="%6."/>
      <w:lvlJc w:val="left"/>
      <w:pPr>
        <w:tabs>
          <w:tab w:val="num" w:pos="3960"/>
        </w:tabs>
        <w:ind w:left="3960" w:hanging="360"/>
      </w:pPr>
    </w:lvl>
    <w:lvl w:ilvl="6" w:tplc="0424000F">
      <w:start w:val="1"/>
      <w:numFmt w:val="decimal"/>
      <w:lvlText w:val="%7."/>
      <w:lvlJc w:val="left"/>
      <w:pPr>
        <w:tabs>
          <w:tab w:val="num" w:pos="4680"/>
        </w:tabs>
        <w:ind w:left="4680" w:hanging="360"/>
      </w:pPr>
    </w:lvl>
    <w:lvl w:ilvl="7" w:tplc="04240019">
      <w:start w:val="1"/>
      <w:numFmt w:val="decimal"/>
      <w:lvlText w:val="%8."/>
      <w:lvlJc w:val="left"/>
      <w:pPr>
        <w:tabs>
          <w:tab w:val="num" w:pos="5400"/>
        </w:tabs>
        <w:ind w:left="5400" w:hanging="360"/>
      </w:pPr>
    </w:lvl>
    <w:lvl w:ilvl="8" w:tplc="0424001B">
      <w:start w:val="1"/>
      <w:numFmt w:val="decimal"/>
      <w:lvlText w:val="%9."/>
      <w:lvlJc w:val="left"/>
      <w:pPr>
        <w:tabs>
          <w:tab w:val="num" w:pos="6120"/>
        </w:tabs>
        <w:ind w:left="6120" w:hanging="360"/>
      </w:pPr>
    </w:lvl>
  </w:abstractNum>
  <w:abstractNum w:abstractNumId="29">
    <w:nsid w:val="642B21DC"/>
    <w:multiLevelType w:val="hybridMultilevel"/>
    <w:tmpl w:val="9E3861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7E17784"/>
    <w:multiLevelType w:val="hybridMultilevel"/>
    <w:tmpl w:val="9C2242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01057D0"/>
    <w:multiLevelType w:val="hybridMultilevel"/>
    <w:tmpl w:val="186A04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C0D56C0"/>
    <w:multiLevelType w:val="hybridMultilevel"/>
    <w:tmpl w:val="AF92E4A0"/>
    <w:lvl w:ilvl="0" w:tplc="F18AE30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FA12AC3"/>
    <w:multiLevelType w:val="hybridMultilevel"/>
    <w:tmpl w:val="4FD87D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25"/>
  </w:num>
  <w:num w:numId="5">
    <w:abstractNumId w:val="18"/>
  </w:num>
  <w:num w:numId="6">
    <w:abstractNumId w:val="2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30"/>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0"/>
  </w:num>
  <w:num w:numId="15">
    <w:abstractNumId w:val="4"/>
  </w:num>
  <w:num w:numId="16">
    <w:abstractNumId w:val="27"/>
  </w:num>
  <w:num w:numId="17">
    <w:abstractNumId w:val="7"/>
  </w:num>
  <w:num w:numId="18">
    <w:abstractNumId w:val="3"/>
  </w:num>
  <w:num w:numId="19">
    <w:abstractNumId w:val="1"/>
  </w:num>
  <w:num w:numId="20">
    <w:abstractNumId w:val="6"/>
  </w:num>
  <w:num w:numId="21">
    <w:abstractNumId w:val="15"/>
  </w:num>
  <w:num w:numId="22">
    <w:abstractNumId w:val="21"/>
  </w:num>
  <w:num w:numId="23">
    <w:abstractNumId w:val="17"/>
  </w:num>
  <w:num w:numId="24">
    <w:abstractNumId w:val="19"/>
  </w:num>
  <w:num w:numId="25">
    <w:abstractNumId w:val="13"/>
  </w:num>
  <w:num w:numId="26">
    <w:abstractNumId w:val="22"/>
  </w:num>
  <w:num w:numId="27">
    <w:abstractNumId w:val="2"/>
  </w:num>
  <w:num w:numId="28">
    <w:abstractNumId w:val="16"/>
  </w:num>
  <w:num w:numId="29">
    <w:abstractNumId w:val="26"/>
  </w:num>
  <w:num w:numId="30">
    <w:abstractNumId w:val="28"/>
  </w:num>
  <w:num w:numId="31">
    <w:abstractNumId w:val="12"/>
  </w:num>
  <w:num w:numId="32">
    <w:abstractNumId w:val="14"/>
  </w:num>
  <w:num w:numId="33">
    <w:abstractNumId w:val="33"/>
  </w:num>
  <w:num w:numId="34">
    <w:abstractNumId w:val="31"/>
  </w:num>
  <w:num w:numId="35">
    <w:abstractNumId w:val="2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F7D0E"/>
    <w:rsid w:val="00001D4A"/>
    <w:rsid w:val="00004E5C"/>
    <w:rsid w:val="000132AF"/>
    <w:rsid w:val="00015668"/>
    <w:rsid w:val="0001717A"/>
    <w:rsid w:val="000278CC"/>
    <w:rsid w:val="00033DB1"/>
    <w:rsid w:val="000408CA"/>
    <w:rsid w:val="0004535F"/>
    <w:rsid w:val="0004588A"/>
    <w:rsid w:val="00045E7D"/>
    <w:rsid w:val="000465F5"/>
    <w:rsid w:val="00047DCD"/>
    <w:rsid w:val="00050199"/>
    <w:rsid w:val="00055728"/>
    <w:rsid w:val="0005739F"/>
    <w:rsid w:val="00062F49"/>
    <w:rsid w:val="000646DA"/>
    <w:rsid w:val="00065050"/>
    <w:rsid w:val="0006666E"/>
    <w:rsid w:val="0008156C"/>
    <w:rsid w:val="00082AF7"/>
    <w:rsid w:val="00082E43"/>
    <w:rsid w:val="000869C8"/>
    <w:rsid w:val="00091178"/>
    <w:rsid w:val="00096950"/>
    <w:rsid w:val="000A256B"/>
    <w:rsid w:val="000A2EFD"/>
    <w:rsid w:val="000A524E"/>
    <w:rsid w:val="000B1628"/>
    <w:rsid w:val="000B3636"/>
    <w:rsid w:val="000B4457"/>
    <w:rsid w:val="000B458E"/>
    <w:rsid w:val="000C681C"/>
    <w:rsid w:val="000D014F"/>
    <w:rsid w:val="000D4762"/>
    <w:rsid w:val="000D6039"/>
    <w:rsid w:val="000D6389"/>
    <w:rsid w:val="000D6C33"/>
    <w:rsid w:val="000D7539"/>
    <w:rsid w:val="000E721D"/>
    <w:rsid w:val="000F2E8C"/>
    <w:rsid w:val="000F6860"/>
    <w:rsid w:val="000F73DE"/>
    <w:rsid w:val="000F74FE"/>
    <w:rsid w:val="000F7D0E"/>
    <w:rsid w:val="000F7F69"/>
    <w:rsid w:val="0010024F"/>
    <w:rsid w:val="00105BE1"/>
    <w:rsid w:val="00111F2F"/>
    <w:rsid w:val="001136BB"/>
    <w:rsid w:val="00115DEC"/>
    <w:rsid w:val="001170AC"/>
    <w:rsid w:val="00121C70"/>
    <w:rsid w:val="00124353"/>
    <w:rsid w:val="001250B9"/>
    <w:rsid w:val="001268D7"/>
    <w:rsid w:val="00130DDD"/>
    <w:rsid w:val="00135AF2"/>
    <w:rsid w:val="00137E3F"/>
    <w:rsid w:val="00140A18"/>
    <w:rsid w:val="001416C4"/>
    <w:rsid w:val="001428B7"/>
    <w:rsid w:val="00151AAC"/>
    <w:rsid w:val="00152474"/>
    <w:rsid w:val="0015496F"/>
    <w:rsid w:val="00156B69"/>
    <w:rsid w:val="0015703E"/>
    <w:rsid w:val="00157721"/>
    <w:rsid w:val="00157CAE"/>
    <w:rsid w:val="00162424"/>
    <w:rsid w:val="00171215"/>
    <w:rsid w:val="00173E04"/>
    <w:rsid w:val="00183FC2"/>
    <w:rsid w:val="00185892"/>
    <w:rsid w:val="00195402"/>
    <w:rsid w:val="001957E9"/>
    <w:rsid w:val="0019682C"/>
    <w:rsid w:val="001A0605"/>
    <w:rsid w:val="001A51F3"/>
    <w:rsid w:val="001A6CDB"/>
    <w:rsid w:val="001B057E"/>
    <w:rsid w:val="001B13D9"/>
    <w:rsid w:val="001B30DC"/>
    <w:rsid w:val="001B36DB"/>
    <w:rsid w:val="001B38AA"/>
    <w:rsid w:val="001C14A3"/>
    <w:rsid w:val="001C50B5"/>
    <w:rsid w:val="001D2F40"/>
    <w:rsid w:val="001E0C65"/>
    <w:rsid w:val="001E40F6"/>
    <w:rsid w:val="001F0CAF"/>
    <w:rsid w:val="001F3351"/>
    <w:rsid w:val="001F5ACC"/>
    <w:rsid w:val="001F6070"/>
    <w:rsid w:val="00203725"/>
    <w:rsid w:val="0020534E"/>
    <w:rsid w:val="00205826"/>
    <w:rsid w:val="002069A5"/>
    <w:rsid w:val="002161AB"/>
    <w:rsid w:val="002255BF"/>
    <w:rsid w:val="00227270"/>
    <w:rsid w:val="00231861"/>
    <w:rsid w:val="00233AEC"/>
    <w:rsid w:val="00243A44"/>
    <w:rsid w:val="00244974"/>
    <w:rsid w:val="0024632F"/>
    <w:rsid w:val="002469AD"/>
    <w:rsid w:val="00247660"/>
    <w:rsid w:val="0025357D"/>
    <w:rsid w:val="00253C03"/>
    <w:rsid w:val="00254CF9"/>
    <w:rsid w:val="0025691D"/>
    <w:rsid w:val="00260ECA"/>
    <w:rsid w:val="0026655B"/>
    <w:rsid w:val="002705CB"/>
    <w:rsid w:val="00274156"/>
    <w:rsid w:val="002762FF"/>
    <w:rsid w:val="00277D89"/>
    <w:rsid w:val="00280B5C"/>
    <w:rsid w:val="00281267"/>
    <w:rsid w:val="00281A7F"/>
    <w:rsid w:val="00286286"/>
    <w:rsid w:val="00292EB6"/>
    <w:rsid w:val="00294A1F"/>
    <w:rsid w:val="002A7C60"/>
    <w:rsid w:val="002A7DAA"/>
    <w:rsid w:val="002B0C64"/>
    <w:rsid w:val="002B1ECB"/>
    <w:rsid w:val="002B3557"/>
    <w:rsid w:val="002B390F"/>
    <w:rsid w:val="002B6939"/>
    <w:rsid w:val="002C02D3"/>
    <w:rsid w:val="002C03BA"/>
    <w:rsid w:val="002C04C2"/>
    <w:rsid w:val="002C292F"/>
    <w:rsid w:val="002C2B9E"/>
    <w:rsid w:val="002C3613"/>
    <w:rsid w:val="002C59F0"/>
    <w:rsid w:val="002C60ED"/>
    <w:rsid w:val="002C72D9"/>
    <w:rsid w:val="002C7840"/>
    <w:rsid w:val="002D13D9"/>
    <w:rsid w:val="002D1592"/>
    <w:rsid w:val="002D3503"/>
    <w:rsid w:val="002D4A23"/>
    <w:rsid w:val="002D69AE"/>
    <w:rsid w:val="002D7351"/>
    <w:rsid w:val="002E15D5"/>
    <w:rsid w:val="002E38C1"/>
    <w:rsid w:val="002E4898"/>
    <w:rsid w:val="002E4922"/>
    <w:rsid w:val="002E5A2D"/>
    <w:rsid w:val="002E6C38"/>
    <w:rsid w:val="002F1BBB"/>
    <w:rsid w:val="002F76DF"/>
    <w:rsid w:val="002F7F5F"/>
    <w:rsid w:val="00300DAF"/>
    <w:rsid w:val="00300DB2"/>
    <w:rsid w:val="00301166"/>
    <w:rsid w:val="00301E49"/>
    <w:rsid w:val="00302F52"/>
    <w:rsid w:val="00304F96"/>
    <w:rsid w:val="00305ECD"/>
    <w:rsid w:val="00306885"/>
    <w:rsid w:val="00307F02"/>
    <w:rsid w:val="0031061B"/>
    <w:rsid w:val="0031138E"/>
    <w:rsid w:val="00314F99"/>
    <w:rsid w:val="00317A93"/>
    <w:rsid w:val="003206F7"/>
    <w:rsid w:val="00320919"/>
    <w:rsid w:val="00323780"/>
    <w:rsid w:val="00327E7D"/>
    <w:rsid w:val="00330E9E"/>
    <w:rsid w:val="00333347"/>
    <w:rsid w:val="0033554C"/>
    <w:rsid w:val="003365E1"/>
    <w:rsid w:val="00340070"/>
    <w:rsid w:val="0034025F"/>
    <w:rsid w:val="00345F38"/>
    <w:rsid w:val="00347029"/>
    <w:rsid w:val="00347110"/>
    <w:rsid w:val="003527DF"/>
    <w:rsid w:val="00363487"/>
    <w:rsid w:val="00365F19"/>
    <w:rsid w:val="0036641E"/>
    <w:rsid w:val="00366632"/>
    <w:rsid w:val="00366C3E"/>
    <w:rsid w:val="00367560"/>
    <w:rsid w:val="0037005C"/>
    <w:rsid w:val="003710F6"/>
    <w:rsid w:val="00372909"/>
    <w:rsid w:val="0037386D"/>
    <w:rsid w:val="00374032"/>
    <w:rsid w:val="00377E76"/>
    <w:rsid w:val="00384D21"/>
    <w:rsid w:val="003852E4"/>
    <w:rsid w:val="003858BF"/>
    <w:rsid w:val="00387C7B"/>
    <w:rsid w:val="0039271D"/>
    <w:rsid w:val="00396B4A"/>
    <w:rsid w:val="003A1C56"/>
    <w:rsid w:val="003A62AC"/>
    <w:rsid w:val="003A74C5"/>
    <w:rsid w:val="003B3C43"/>
    <w:rsid w:val="003B3E3D"/>
    <w:rsid w:val="003B543A"/>
    <w:rsid w:val="003B7486"/>
    <w:rsid w:val="003B75B3"/>
    <w:rsid w:val="003C1867"/>
    <w:rsid w:val="003C1FAA"/>
    <w:rsid w:val="003C466F"/>
    <w:rsid w:val="003C710C"/>
    <w:rsid w:val="003D1C04"/>
    <w:rsid w:val="003D6A16"/>
    <w:rsid w:val="003E02D3"/>
    <w:rsid w:val="003E037C"/>
    <w:rsid w:val="003E45F8"/>
    <w:rsid w:val="003F3162"/>
    <w:rsid w:val="003F5BEE"/>
    <w:rsid w:val="003F7741"/>
    <w:rsid w:val="0040308F"/>
    <w:rsid w:val="00405B4D"/>
    <w:rsid w:val="00415CB4"/>
    <w:rsid w:val="0042055F"/>
    <w:rsid w:val="00421434"/>
    <w:rsid w:val="00421882"/>
    <w:rsid w:val="00422DC1"/>
    <w:rsid w:val="00424B0A"/>
    <w:rsid w:val="00425692"/>
    <w:rsid w:val="00426413"/>
    <w:rsid w:val="00426756"/>
    <w:rsid w:val="004305F2"/>
    <w:rsid w:val="00431C03"/>
    <w:rsid w:val="004323F0"/>
    <w:rsid w:val="00433F7D"/>
    <w:rsid w:val="00435C81"/>
    <w:rsid w:val="00444105"/>
    <w:rsid w:val="004576C4"/>
    <w:rsid w:val="004637CA"/>
    <w:rsid w:val="00466218"/>
    <w:rsid w:val="0046792C"/>
    <w:rsid w:val="004742FB"/>
    <w:rsid w:val="00481FCE"/>
    <w:rsid w:val="004837FE"/>
    <w:rsid w:val="004858A9"/>
    <w:rsid w:val="00485B9F"/>
    <w:rsid w:val="0048719F"/>
    <w:rsid w:val="00487265"/>
    <w:rsid w:val="00487BCF"/>
    <w:rsid w:val="004911DD"/>
    <w:rsid w:val="004A4015"/>
    <w:rsid w:val="004A4DD8"/>
    <w:rsid w:val="004A57B7"/>
    <w:rsid w:val="004B2687"/>
    <w:rsid w:val="004C08A9"/>
    <w:rsid w:val="004C2F4B"/>
    <w:rsid w:val="004C3C4F"/>
    <w:rsid w:val="004C449F"/>
    <w:rsid w:val="004C7429"/>
    <w:rsid w:val="004D48D3"/>
    <w:rsid w:val="004D56F7"/>
    <w:rsid w:val="004E0B2F"/>
    <w:rsid w:val="004E21AA"/>
    <w:rsid w:val="004E3F3C"/>
    <w:rsid w:val="004E432F"/>
    <w:rsid w:val="004E5D0E"/>
    <w:rsid w:val="004F26E2"/>
    <w:rsid w:val="004F2B28"/>
    <w:rsid w:val="004F3411"/>
    <w:rsid w:val="004F42F3"/>
    <w:rsid w:val="004F53CC"/>
    <w:rsid w:val="0050527F"/>
    <w:rsid w:val="00505EEF"/>
    <w:rsid w:val="00507F28"/>
    <w:rsid w:val="00510CEB"/>
    <w:rsid w:val="0051171D"/>
    <w:rsid w:val="00511B27"/>
    <w:rsid w:val="00516577"/>
    <w:rsid w:val="00520BB9"/>
    <w:rsid w:val="00522961"/>
    <w:rsid w:val="00522C88"/>
    <w:rsid w:val="00524537"/>
    <w:rsid w:val="00530513"/>
    <w:rsid w:val="005322C2"/>
    <w:rsid w:val="00556889"/>
    <w:rsid w:val="0056574E"/>
    <w:rsid w:val="00566F6A"/>
    <w:rsid w:val="00573C95"/>
    <w:rsid w:val="0057532F"/>
    <w:rsid w:val="0057775F"/>
    <w:rsid w:val="00582237"/>
    <w:rsid w:val="00582AD7"/>
    <w:rsid w:val="00584C73"/>
    <w:rsid w:val="005856D7"/>
    <w:rsid w:val="00587F3A"/>
    <w:rsid w:val="00591CF3"/>
    <w:rsid w:val="00594E90"/>
    <w:rsid w:val="005A226D"/>
    <w:rsid w:val="005A3741"/>
    <w:rsid w:val="005A5ECF"/>
    <w:rsid w:val="005A7733"/>
    <w:rsid w:val="005C0F60"/>
    <w:rsid w:val="005C206B"/>
    <w:rsid w:val="005C2174"/>
    <w:rsid w:val="005C349E"/>
    <w:rsid w:val="005D535A"/>
    <w:rsid w:val="005E16DB"/>
    <w:rsid w:val="005E26BB"/>
    <w:rsid w:val="005E3EE5"/>
    <w:rsid w:val="005E5093"/>
    <w:rsid w:val="005E794C"/>
    <w:rsid w:val="005F26F3"/>
    <w:rsid w:val="005F350A"/>
    <w:rsid w:val="005F38A8"/>
    <w:rsid w:val="005F3D48"/>
    <w:rsid w:val="005F51BC"/>
    <w:rsid w:val="005F61D6"/>
    <w:rsid w:val="005F6CC6"/>
    <w:rsid w:val="00602AEF"/>
    <w:rsid w:val="00605B31"/>
    <w:rsid w:val="006129E4"/>
    <w:rsid w:val="00622397"/>
    <w:rsid w:val="00622DB9"/>
    <w:rsid w:val="00623834"/>
    <w:rsid w:val="006419A9"/>
    <w:rsid w:val="00642D81"/>
    <w:rsid w:val="00643719"/>
    <w:rsid w:val="00646036"/>
    <w:rsid w:val="00650805"/>
    <w:rsid w:val="0065125C"/>
    <w:rsid w:val="00651340"/>
    <w:rsid w:val="00651A93"/>
    <w:rsid w:val="00652490"/>
    <w:rsid w:val="00662B0F"/>
    <w:rsid w:val="006630E5"/>
    <w:rsid w:val="00664A35"/>
    <w:rsid w:val="00667034"/>
    <w:rsid w:val="00671288"/>
    <w:rsid w:val="00672943"/>
    <w:rsid w:val="00690D02"/>
    <w:rsid w:val="0069147E"/>
    <w:rsid w:val="00691636"/>
    <w:rsid w:val="00692453"/>
    <w:rsid w:val="00693A02"/>
    <w:rsid w:val="006971B9"/>
    <w:rsid w:val="006A350C"/>
    <w:rsid w:val="006B420B"/>
    <w:rsid w:val="006B5CC0"/>
    <w:rsid w:val="006C0D07"/>
    <w:rsid w:val="006C4131"/>
    <w:rsid w:val="006C4A66"/>
    <w:rsid w:val="006C61F6"/>
    <w:rsid w:val="006D0BB2"/>
    <w:rsid w:val="006D19A5"/>
    <w:rsid w:val="006D3C18"/>
    <w:rsid w:val="006D57EC"/>
    <w:rsid w:val="006D7310"/>
    <w:rsid w:val="006E2E32"/>
    <w:rsid w:val="006E5F8A"/>
    <w:rsid w:val="006E6E3E"/>
    <w:rsid w:val="006E7743"/>
    <w:rsid w:val="006F049B"/>
    <w:rsid w:val="006F0A13"/>
    <w:rsid w:val="006F1F15"/>
    <w:rsid w:val="006F3133"/>
    <w:rsid w:val="006F3FC9"/>
    <w:rsid w:val="006F5423"/>
    <w:rsid w:val="00707758"/>
    <w:rsid w:val="00711C50"/>
    <w:rsid w:val="00714EB0"/>
    <w:rsid w:val="00721056"/>
    <w:rsid w:val="00725D42"/>
    <w:rsid w:val="00730DCE"/>
    <w:rsid w:val="00731ACC"/>
    <w:rsid w:val="00733021"/>
    <w:rsid w:val="00742D8E"/>
    <w:rsid w:val="00757B7C"/>
    <w:rsid w:val="007607BB"/>
    <w:rsid w:val="007620FD"/>
    <w:rsid w:val="00772A58"/>
    <w:rsid w:val="00775339"/>
    <w:rsid w:val="00776B4E"/>
    <w:rsid w:val="007818C4"/>
    <w:rsid w:val="007828D4"/>
    <w:rsid w:val="00782D12"/>
    <w:rsid w:val="00784157"/>
    <w:rsid w:val="00786D2F"/>
    <w:rsid w:val="00787A10"/>
    <w:rsid w:val="00787CE2"/>
    <w:rsid w:val="00787D6C"/>
    <w:rsid w:val="00790DD4"/>
    <w:rsid w:val="00792D27"/>
    <w:rsid w:val="00794E1C"/>
    <w:rsid w:val="007952C5"/>
    <w:rsid w:val="00796C04"/>
    <w:rsid w:val="007A4233"/>
    <w:rsid w:val="007A4AE8"/>
    <w:rsid w:val="007A59D8"/>
    <w:rsid w:val="007A67CB"/>
    <w:rsid w:val="007A79C4"/>
    <w:rsid w:val="007A7CD7"/>
    <w:rsid w:val="007C25D2"/>
    <w:rsid w:val="007D1119"/>
    <w:rsid w:val="007D392B"/>
    <w:rsid w:val="007D45E7"/>
    <w:rsid w:val="007D49FB"/>
    <w:rsid w:val="007D716D"/>
    <w:rsid w:val="007E37B2"/>
    <w:rsid w:val="007F1F10"/>
    <w:rsid w:val="007F1FF7"/>
    <w:rsid w:val="007F4040"/>
    <w:rsid w:val="007F41C2"/>
    <w:rsid w:val="007F44FE"/>
    <w:rsid w:val="007F6569"/>
    <w:rsid w:val="007F67B7"/>
    <w:rsid w:val="00800B0A"/>
    <w:rsid w:val="00800F15"/>
    <w:rsid w:val="00801A34"/>
    <w:rsid w:val="008034E4"/>
    <w:rsid w:val="0080416D"/>
    <w:rsid w:val="008061C1"/>
    <w:rsid w:val="0081043D"/>
    <w:rsid w:val="00811CDE"/>
    <w:rsid w:val="00812BDD"/>
    <w:rsid w:val="00813E3C"/>
    <w:rsid w:val="00817184"/>
    <w:rsid w:val="00820014"/>
    <w:rsid w:val="008324A3"/>
    <w:rsid w:val="00836169"/>
    <w:rsid w:val="0083786D"/>
    <w:rsid w:val="00843C9D"/>
    <w:rsid w:val="00845BF2"/>
    <w:rsid w:val="008508CE"/>
    <w:rsid w:val="008517AF"/>
    <w:rsid w:val="008526EB"/>
    <w:rsid w:val="00852ADC"/>
    <w:rsid w:val="0086110A"/>
    <w:rsid w:val="008666F6"/>
    <w:rsid w:val="008670E1"/>
    <w:rsid w:val="008677FD"/>
    <w:rsid w:val="00872F0F"/>
    <w:rsid w:val="008821C9"/>
    <w:rsid w:val="008839AA"/>
    <w:rsid w:val="00891CA2"/>
    <w:rsid w:val="00894040"/>
    <w:rsid w:val="008955B2"/>
    <w:rsid w:val="00896AF5"/>
    <w:rsid w:val="008A2190"/>
    <w:rsid w:val="008A316F"/>
    <w:rsid w:val="008A50F7"/>
    <w:rsid w:val="008B39D0"/>
    <w:rsid w:val="008D6E26"/>
    <w:rsid w:val="008E15A6"/>
    <w:rsid w:val="008E1BD0"/>
    <w:rsid w:val="008E4070"/>
    <w:rsid w:val="008E78AE"/>
    <w:rsid w:val="00900B74"/>
    <w:rsid w:val="009010F8"/>
    <w:rsid w:val="0090176C"/>
    <w:rsid w:val="0090216A"/>
    <w:rsid w:val="00902300"/>
    <w:rsid w:val="00905657"/>
    <w:rsid w:val="00905C7C"/>
    <w:rsid w:val="00911205"/>
    <w:rsid w:val="009126D9"/>
    <w:rsid w:val="00915C90"/>
    <w:rsid w:val="00917340"/>
    <w:rsid w:val="00922B12"/>
    <w:rsid w:val="00931065"/>
    <w:rsid w:val="009410FE"/>
    <w:rsid w:val="00941A43"/>
    <w:rsid w:val="00942A5D"/>
    <w:rsid w:val="00944BCF"/>
    <w:rsid w:val="00945223"/>
    <w:rsid w:val="00946362"/>
    <w:rsid w:val="009467FE"/>
    <w:rsid w:val="0095088A"/>
    <w:rsid w:val="00954E48"/>
    <w:rsid w:val="009568A0"/>
    <w:rsid w:val="009651F7"/>
    <w:rsid w:val="00965B65"/>
    <w:rsid w:val="00972ED2"/>
    <w:rsid w:val="00977F7C"/>
    <w:rsid w:val="00983483"/>
    <w:rsid w:val="00986B25"/>
    <w:rsid w:val="00987737"/>
    <w:rsid w:val="00987FF9"/>
    <w:rsid w:val="00992925"/>
    <w:rsid w:val="00994E38"/>
    <w:rsid w:val="00994FC8"/>
    <w:rsid w:val="009A0CD0"/>
    <w:rsid w:val="009A1C99"/>
    <w:rsid w:val="009B0A14"/>
    <w:rsid w:val="009B6368"/>
    <w:rsid w:val="009C4D73"/>
    <w:rsid w:val="009C5ADF"/>
    <w:rsid w:val="009C5D25"/>
    <w:rsid w:val="009D26D6"/>
    <w:rsid w:val="009D2760"/>
    <w:rsid w:val="009D69A3"/>
    <w:rsid w:val="009D6AD6"/>
    <w:rsid w:val="009E00A1"/>
    <w:rsid w:val="009E6A98"/>
    <w:rsid w:val="00A01C6F"/>
    <w:rsid w:val="00A02499"/>
    <w:rsid w:val="00A0687C"/>
    <w:rsid w:val="00A11880"/>
    <w:rsid w:val="00A11F68"/>
    <w:rsid w:val="00A238BB"/>
    <w:rsid w:val="00A254A8"/>
    <w:rsid w:val="00A27D72"/>
    <w:rsid w:val="00A3016B"/>
    <w:rsid w:val="00A30B21"/>
    <w:rsid w:val="00A30BF0"/>
    <w:rsid w:val="00A31960"/>
    <w:rsid w:val="00A33451"/>
    <w:rsid w:val="00A40FE6"/>
    <w:rsid w:val="00A43F11"/>
    <w:rsid w:val="00A46DEE"/>
    <w:rsid w:val="00A604B4"/>
    <w:rsid w:val="00A60715"/>
    <w:rsid w:val="00A6150E"/>
    <w:rsid w:val="00A630C1"/>
    <w:rsid w:val="00A63136"/>
    <w:rsid w:val="00A64BBD"/>
    <w:rsid w:val="00A77859"/>
    <w:rsid w:val="00A77A01"/>
    <w:rsid w:val="00A820F4"/>
    <w:rsid w:val="00A82806"/>
    <w:rsid w:val="00A85703"/>
    <w:rsid w:val="00A8657A"/>
    <w:rsid w:val="00A87C74"/>
    <w:rsid w:val="00A9155E"/>
    <w:rsid w:val="00A93662"/>
    <w:rsid w:val="00AA3F40"/>
    <w:rsid w:val="00AA5829"/>
    <w:rsid w:val="00AA6B11"/>
    <w:rsid w:val="00AB1326"/>
    <w:rsid w:val="00AB24F5"/>
    <w:rsid w:val="00AB2E60"/>
    <w:rsid w:val="00AB56CC"/>
    <w:rsid w:val="00AC0316"/>
    <w:rsid w:val="00AC21E4"/>
    <w:rsid w:val="00AC25BF"/>
    <w:rsid w:val="00AC5BB2"/>
    <w:rsid w:val="00AC6AE1"/>
    <w:rsid w:val="00AD034C"/>
    <w:rsid w:val="00AD35E1"/>
    <w:rsid w:val="00AD5984"/>
    <w:rsid w:val="00AD5A79"/>
    <w:rsid w:val="00AE7814"/>
    <w:rsid w:val="00AF44A9"/>
    <w:rsid w:val="00AF44B8"/>
    <w:rsid w:val="00AF6BB1"/>
    <w:rsid w:val="00B00840"/>
    <w:rsid w:val="00B01E61"/>
    <w:rsid w:val="00B0226B"/>
    <w:rsid w:val="00B02802"/>
    <w:rsid w:val="00B02A9C"/>
    <w:rsid w:val="00B167F2"/>
    <w:rsid w:val="00B169D6"/>
    <w:rsid w:val="00B22AB1"/>
    <w:rsid w:val="00B239C1"/>
    <w:rsid w:val="00B23A40"/>
    <w:rsid w:val="00B24D0B"/>
    <w:rsid w:val="00B2512B"/>
    <w:rsid w:val="00B25969"/>
    <w:rsid w:val="00B275B6"/>
    <w:rsid w:val="00B311F9"/>
    <w:rsid w:val="00B32218"/>
    <w:rsid w:val="00B44EC2"/>
    <w:rsid w:val="00B45C7F"/>
    <w:rsid w:val="00B5432F"/>
    <w:rsid w:val="00B556FC"/>
    <w:rsid w:val="00B573C7"/>
    <w:rsid w:val="00B61191"/>
    <w:rsid w:val="00B64111"/>
    <w:rsid w:val="00B6609F"/>
    <w:rsid w:val="00B73DF6"/>
    <w:rsid w:val="00B74303"/>
    <w:rsid w:val="00B75956"/>
    <w:rsid w:val="00B813F2"/>
    <w:rsid w:val="00B90602"/>
    <w:rsid w:val="00B96152"/>
    <w:rsid w:val="00BA15D7"/>
    <w:rsid w:val="00BA6FCD"/>
    <w:rsid w:val="00BB2171"/>
    <w:rsid w:val="00BB3561"/>
    <w:rsid w:val="00BB3A7D"/>
    <w:rsid w:val="00BB3AAE"/>
    <w:rsid w:val="00BB613A"/>
    <w:rsid w:val="00BC12A6"/>
    <w:rsid w:val="00BC135B"/>
    <w:rsid w:val="00BC4560"/>
    <w:rsid w:val="00BC4C8E"/>
    <w:rsid w:val="00BC6BE1"/>
    <w:rsid w:val="00BC6DF9"/>
    <w:rsid w:val="00BD4DED"/>
    <w:rsid w:val="00BD58AB"/>
    <w:rsid w:val="00BE1C77"/>
    <w:rsid w:val="00BE3B80"/>
    <w:rsid w:val="00BE755D"/>
    <w:rsid w:val="00BF0A04"/>
    <w:rsid w:val="00BF0F20"/>
    <w:rsid w:val="00BF7015"/>
    <w:rsid w:val="00C023FC"/>
    <w:rsid w:val="00C1173C"/>
    <w:rsid w:val="00C11FF5"/>
    <w:rsid w:val="00C17E4A"/>
    <w:rsid w:val="00C222EF"/>
    <w:rsid w:val="00C22C2F"/>
    <w:rsid w:val="00C23182"/>
    <w:rsid w:val="00C23B86"/>
    <w:rsid w:val="00C30815"/>
    <w:rsid w:val="00C30D78"/>
    <w:rsid w:val="00C34F43"/>
    <w:rsid w:val="00C35D65"/>
    <w:rsid w:val="00C366AD"/>
    <w:rsid w:val="00C379C7"/>
    <w:rsid w:val="00C41A07"/>
    <w:rsid w:val="00C42004"/>
    <w:rsid w:val="00C425B0"/>
    <w:rsid w:val="00C42663"/>
    <w:rsid w:val="00C4357E"/>
    <w:rsid w:val="00C472FB"/>
    <w:rsid w:val="00C50CD0"/>
    <w:rsid w:val="00C51599"/>
    <w:rsid w:val="00C54717"/>
    <w:rsid w:val="00C57621"/>
    <w:rsid w:val="00C60545"/>
    <w:rsid w:val="00C67DC8"/>
    <w:rsid w:val="00C700EE"/>
    <w:rsid w:val="00C72196"/>
    <w:rsid w:val="00C813B5"/>
    <w:rsid w:val="00C96E95"/>
    <w:rsid w:val="00CA4FD2"/>
    <w:rsid w:val="00CB698F"/>
    <w:rsid w:val="00CC07E1"/>
    <w:rsid w:val="00CC2C7A"/>
    <w:rsid w:val="00CC2CC4"/>
    <w:rsid w:val="00CC5176"/>
    <w:rsid w:val="00CC7DB6"/>
    <w:rsid w:val="00CD0DC5"/>
    <w:rsid w:val="00CD348E"/>
    <w:rsid w:val="00CD39AC"/>
    <w:rsid w:val="00CD4873"/>
    <w:rsid w:val="00CD52B2"/>
    <w:rsid w:val="00CD5EDB"/>
    <w:rsid w:val="00CE2C08"/>
    <w:rsid w:val="00CE38A0"/>
    <w:rsid w:val="00CE7453"/>
    <w:rsid w:val="00CF5EF6"/>
    <w:rsid w:val="00D01BA1"/>
    <w:rsid w:val="00D05EBE"/>
    <w:rsid w:val="00D07B73"/>
    <w:rsid w:val="00D12E55"/>
    <w:rsid w:val="00D139A5"/>
    <w:rsid w:val="00D1610F"/>
    <w:rsid w:val="00D16E09"/>
    <w:rsid w:val="00D17A8F"/>
    <w:rsid w:val="00D20C5F"/>
    <w:rsid w:val="00D20D72"/>
    <w:rsid w:val="00D2254E"/>
    <w:rsid w:val="00D2381B"/>
    <w:rsid w:val="00D24628"/>
    <w:rsid w:val="00D30C0B"/>
    <w:rsid w:val="00D31F8A"/>
    <w:rsid w:val="00D34C0E"/>
    <w:rsid w:val="00D35D42"/>
    <w:rsid w:val="00D3743E"/>
    <w:rsid w:val="00D40A5D"/>
    <w:rsid w:val="00D4535E"/>
    <w:rsid w:val="00D503AA"/>
    <w:rsid w:val="00D54503"/>
    <w:rsid w:val="00D55C76"/>
    <w:rsid w:val="00D57E7A"/>
    <w:rsid w:val="00D6179E"/>
    <w:rsid w:val="00D61A66"/>
    <w:rsid w:val="00D65C85"/>
    <w:rsid w:val="00D7065D"/>
    <w:rsid w:val="00D73A63"/>
    <w:rsid w:val="00D777C0"/>
    <w:rsid w:val="00D81A2D"/>
    <w:rsid w:val="00D8581D"/>
    <w:rsid w:val="00D92D2F"/>
    <w:rsid w:val="00D9335B"/>
    <w:rsid w:val="00D93985"/>
    <w:rsid w:val="00D93CFB"/>
    <w:rsid w:val="00D95086"/>
    <w:rsid w:val="00D959E9"/>
    <w:rsid w:val="00D96EEE"/>
    <w:rsid w:val="00DA0748"/>
    <w:rsid w:val="00DA1185"/>
    <w:rsid w:val="00DC0E10"/>
    <w:rsid w:val="00DC1B4E"/>
    <w:rsid w:val="00DC6618"/>
    <w:rsid w:val="00DD2BDE"/>
    <w:rsid w:val="00DD3B27"/>
    <w:rsid w:val="00DD4A6C"/>
    <w:rsid w:val="00DD744C"/>
    <w:rsid w:val="00DE430B"/>
    <w:rsid w:val="00DE66CC"/>
    <w:rsid w:val="00DE7B19"/>
    <w:rsid w:val="00DF0D88"/>
    <w:rsid w:val="00DF18F7"/>
    <w:rsid w:val="00DF208B"/>
    <w:rsid w:val="00DF2C9D"/>
    <w:rsid w:val="00DF5EDA"/>
    <w:rsid w:val="00E100F1"/>
    <w:rsid w:val="00E126D1"/>
    <w:rsid w:val="00E16D8B"/>
    <w:rsid w:val="00E179CE"/>
    <w:rsid w:val="00E20539"/>
    <w:rsid w:val="00E20D00"/>
    <w:rsid w:val="00E20E14"/>
    <w:rsid w:val="00E30B6F"/>
    <w:rsid w:val="00E353E6"/>
    <w:rsid w:val="00E440B9"/>
    <w:rsid w:val="00E47187"/>
    <w:rsid w:val="00E4781F"/>
    <w:rsid w:val="00E53CF4"/>
    <w:rsid w:val="00E567D1"/>
    <w:rsid w:val="00E61595"/>
    <w:rsid w:val="00E6285B"/>
    <w:rsid w:val="00E62EA9"/>
    <w:rsid w:val="00E63E30"/>
    <w:rsid w:val="00E67E1B"/>
    <w:rsid w:val="00E73441"/>
    <w:rsid w:val="00E80866"/>
    <w:rsid w:val="00E80ADC"/>
    <w:rsid w:val="00E90861"/>
    <w:rsid w:val="00E91B59"/>
    <w:rsid w:val="00E92011"/>
    <w:rsid w:val="00E92764"/>
    <w:rsid w:val="00E96248"/>
    <w:rsid w:val="00E969E1"/>
    <w:rsid w:val="00EA513C"/>
    <w:rsid w:val="00EA5529"/>
    <w:rsid w:val="00EA5E38"/>
    <w:rsid w:val="00EA756F"/>
    <w:rsid w:val="00EB00AC"/>
    <w:rsid w:val="00EB5068"/>
    <w:rsid w:val="00EB613F"/>
    <w:rsid w:val="00EC015E"/>
    <w:rsid w:val="00EC4F53"/>
    <w:rsid w:val="00EC68B9"/>
    <w:rsid w:val="00ED3D77"/>
    <w:rsid w:val="00EE29BF"/>
    <w:rsid w:val="00EE3CBE"/>
    <w:rsid w:val="00EE3DC7"/>
    <w:rsid w:val="00EE46E6"/>
    <w:rsid w:val="00EE5F39"/>
    <w:rsid w:val="00EF0D01"/>
    <w:rsid w:val="00EF14EE"/>
    <w:rsid w:val="00EF5DCB"/>
    <w:rsid w:val="00F06FA7"/>
    <w:rsid w:val="00F07A80"/>
    <w:rsid w:val="00F226CA"/>
    <w:rsid w:val="00F248D9"/>
    <w:rsid w:val="00F26D7A"/>
    <w:rsid w:val="00F27845"/>
    <w:rsid w:val="00F3243E"/>
    <w:rsid w:val="00F349AA"/>
    <w:rsid w:val="00F356B0"/>
    <w:rsid w:val="00F35ACE"/>
    <w:rsid w:val="00F3615D"/>
    <w:rsid w:val="00F46BD2"/>
    <w:rsid w:val="00F46D7D"/>
    <w:rsid w:val="00F53C66"/>
    <w:rsid w:val="00F57A16"/>
    <w:rsid w:val="00F62003"/>
    <w:rsid w:val="00F669FC"/>
    <w:rsid w:val="00F70A25"/>
    <w:rsid w:val="00F70FBD"/>
    <w:rsid w:val="00F72139"/>
    <w:rsid w:val="00F74A88"/>
    <w:rsid w:val="00F80210"/>
    <w:rsid w:val="00F86D9C"/>
    <w:rsid w:val="00F875DC"/>
    <w:rsid w:val="00F87C13"/>
    <w:rsid w:val="00F90FA0"/>
    <w:rsid w:val="00F958C9"/>
    <w:rsid w:val="00F96450"/>
    <w:rsid w:val="00F97882"/>
    <w:rsid w:val="00FA0224"/>
    <w:rsid w:val="00FA2889"/>
    <w:rsid w:val="00FA297E"/>
    <w:rsid w:val="00FA5453"/>
    <w:rsid w:val="00FB178B"/>
    <w:rsid w:val="00FB2270"/>
    <w:rsid w:val="00FB67CC"/>
    <w:rsid w:val="00FC038C"/>
    <w:rsid w:val="00FC07AD"/>
    <w:rsid w:val="00FC0C38"/>
    <w:rsid w:val="00FC2CB5"/>
    <w:rsid w:val="00FC4098"/>
    <w:rsid w:val="00FC7E8E"/>
    <w:rsid w:val="00FD2025"/>
    <w:rsid w:val="00FD2716"/>
    <w:rsid w:val="00FD276F"/>
    <w:rsid w:val="00FD4BC1"/>
    <w:rsid w:val="00FD4DEF"/>
    <w:rsid w:val="00FE016A"/>
    <w:rsid w:val="00FE01B0"/>
    <w:rsid w:val="00FE096B"/>
    <w:rsid w:val="00FE1A40"/>
    <w:rsid w:val="00FE4278"/>
    <w:rsid w:val="00FE4D6F"/>
    <w:rsid w:val="00FE54F6"/>
    <w:rsid w:val="00FF566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8194">
      <o:colormru v:ext="edit" colors="white"/>
      <o:colormenu v:ext="edit" fillcolor="none [3052]" strokecolor="none" shadowcolor="none"/>
    </o:shapedefaults>
    <o:shapelayout v:ext="edit">
      <o:idmap v:ext="edit" data="1"/>
      <o:rules v:ext="edit">
        <o:r id="V:Rule1" type="callout" idref="#_x0000_s1369"/>
        <o:r id="V:Rule2" type="callout" idref="#_x0000_s1364"/>
        <o:r id="V:Rule3" type="callout" idref="#_x0000_s1376"/>
        <o:r id="V:Rule4" type="callout" idref="#_x0000_s1371"/>
        <o:r id="V:Rule5" type="callout" idref="#_x0000_s1372"/>
        <o:r id="V:Rule6" type="callout" idref="#_x0000_s1374"/>
        <o:r id="V:Rule7" type="callout" idref="#_x0000_s1373"/>
        <o:r id="V:Rule9" type="connector" idref="#_x0000_s13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A5829"/>
    <w:rPr>
      <w:noProof/>
      <w:sz w:val="24"/>
      <w:szCs w:val="24"/>
      <w:lang w:eastAsia="en-US"/>
    </w:rPr>
  </w:style>
  <w:style w:type="paragraph" w:styleId="Naslov1">
    <w:name w:val="heading 1"/>
    <w:basedOn w:val="Navaden"/>
    <w:next w:val="Navaden"/>
    <w:link w:val="Naslov1Znak"/>
    <w:qFormat/>
    <w:rsid w:val="00BF0A04"/>
    <w:pPr>
      <w:keepNext/>
      <w:spacing w:before="240" w:after="60"/>
      <w:outlineLvl w:val="0"/>
    </w:pPr>
    <w:rPr>
      <w:rFonts w:ascii="Arial" w:hAnsi="Arial" w:cs="Arial"/>
      <w:b/>
      <w:bCs/>
      <w:kern w:val="32"/>
      <w:sz w:val="32"/>
      <w:szCs w:val="32"/>
    </w:rPr>
  </w:style>
  <w:style w:type="paragraph" w:styleId="Naslov2">
    <w:name w:val="heading 2"/>
    <w:basedOn w:val="Navaden"/>
    <w:next w:val="Navaden"/>
    <w:qFormat/>
    <w:rsid w:val="00891CA2"/>
    <w:pPr>
      <w:keepNext/>
      <w:autoSpaceDE w:val="0"/>
      <w:autoSpaceDN w:val="0"/>
      <w:adjustRightInd w:val="0"/>
      <w:outlineLvl w:val="1"/>
    </w:pPr>
    <w:rPr>
      <w:b/>
      <w:bCs/>
      <w:color w:val="000000"/>
      <w:szCs w:val="28"/>
      <w:lang w:val="en-US"/>
    </w:rPr>
  </w:style>
  <w:style w:type="paragraph" w:styleId="Naslov3">
    <w:name w:val="heading 3"/>
    <w:basedOn w:val="Navaden"/>
    <w:next w:val="Navaden"/>
    <w:qFormat/>
    <w:rsid w:val="00891CA2"/>
    <w:pPr>
      <w:keepNext/>
      <w:outlineLvl w:val="2"/>
    </w:pPr>
    <w:rPr>
      <w:b/>
      <w:bCs/>
      <w:u w:val="single"/>
      <w:lang w:val="en-US"/>
    </w:rPr>
  </w:style>
  <w:style w:type="paragraph" w:styleId="Naslov4">
    <w:name w:val="heading 4"/>
    <w:basedOn w:val="Navaden"/>
    <w:next w:val="Navaden"/>
    <w:qFormat/>
    <w:rsid w:val="00BF0A04"/>
    <w:pPr>
      <w:keepNext/>
      <w:spacing w:before="240" w:after="60"/>
      <w:outlineLvl w:val="3"/>
    </w:pPr>
    <w:rPr>
      <w:b/>
      <w:bCs/>
      <w:sz w:val="28"/>
      <w:szCs w:val="28"/>
    </w:rPr>
  </w:style>
  <w:style w:type="paragraph" w:styleId="Naslov6">
    <w:name w:val="heading 6"/>
    <w:basedOn w:val="Navaden"/>
    <w:next w:val="Navaden"/>
    <w:qFormat/>
    <w:rsid w:val="00BF0A04"/>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0F7D0E"/>
    <w:rPr>
      <w:rFonts w:ascii="Arial" w:hAnsi="Arial" w:cs="Arial" w:hint="default"/>
      <w:b/>
      <w:bCs/>
      <w:strike w:val="0"/>
      <w:dstrike w:val="0"/>
      <w:color w:val="FE8000"/>
      <w:sz w:val="20"/>
      <w:szCs w:val="20"/>
      <w:u w:val="none"/>
      <w:effect w:val="none"/>
    </w:rPr>
  </w:style>
  <w:style w:type="paragraph" w:styleId="Sprotnaopomba-besedilo">
    <w:name w:val="footnote text"/>
    <w:basedOn w:val="Navaden"/>
    <w:link w:val="Sprotnaopomba-besediloZnak"/>
    <w:semiHidden/>
    <w:rsid w:val="005E3EE5"/>
    <w:rPr>
      <w:rFonts w:ascii="Kabel Bk BT" w:hAnsi="Kabel Bk BT"/>
      <w:color w:val="424200"/>
      <w:sz w:val="20"/>
      <w:szCs w:val="20"/>
    </w:rPr>
  </w:style>
  <w:style w:type="character" w:styleId="Sprotnaopomba-sklic">
    <w:name w:val="footnote reference"/>
    <w:basedOn w:val="Privzetapisavaodstavka"/>
    <w:semiHidden/>
    <w:rsid w:val="005E3EE5"/>
    <w:rPr>
      <w:vertAlign w:val="superscript"/>
    </w:rPr>
  </w:style>
  <w:style w:type="paragraph" w:styleId="Navadensplet">
    <w:name w:val="Normal (Web)"/>
    <w:basedOn w:val="Navaden"/>
    <w:uiPriority w:val="99"/>
    <w:rsid w:val="005E3EE5"/>
    <w:pPr>
      <w:spacing w:before="100" w:beforeAutospacing="1" w:after="100" w:afterAutospacing="1"/>
    </w:pPr>
    <w:rPr>
      <w:lang w:val="en-US"/>
    </w:rPr>
  </w:style>
  <w:style w:type="table" w:styleId="Tabela-mrea">
    <w:name w:val="Table Grid"/>
    <w:basedOn w:val="Navadnatabela"/>
    <w:rsid w:val="00891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lobesedila">
    <w:name w:val="Body Text"/>
    <w:basedOn w:val="Navaden"/>
    <w:link w:val="TelobesedilaZnak"/>
    <w:rsid w:val="00891CA2"/>
    <w:pPr>
      <w:autoSpaceDE w:val="0"/>
      <w:autoSpaceDN w:val="0"/>
      <w:adjustRightInd w:val="0"/>
    </w:pPr>
    <w:rPr>
      <w:color w:val="000000"/>
      <w:szCs w:val="28"/>
      <w:lang w:val="en-US"/>
    </w:rPr>
  </w:style>
  <w:style w:type="character" w:customStyle="1" w:styleId="TelobesedilaZnak">
    <w:name w:val="Telo besedila Znak"/>
    <w:basedOn w:val="Privzetapisavaodstavka"/>
    <w:link w:val="Telobesedila"/>
    <w:locked/>
    <w:rsid w:val="00891CA2"/>
    <w:rPr>
      <w:color w:val="000000"/>
      <w:sz w:val="24"/>
      <w:szCs w:val="28"/>
      <w:lang w:val="en-US" w:eastAsia="en-US" w:bidi="ar-SA"/>
    </w:rPr>
  </w:style>
  <w:style w:type="paragraph" w:styleId="Telobesedila2">
    <w:name w:val="Body Text 2"/>
    <w:basedOn w:val="Navaden"/>
    <w:rsid w:val="00BF0A04"/>
    <w:pPr>
      <w:spacing w:after="120" w:line="480" w:lineRule="auto"/>
    </w:pPr>
  </w:style>
  <w:style w:type="paragraph" w:styleId="Glava">
    <w:name w:val="header"/>
    <w:basedOn w:val="Navaden"/>
    <w:link w:val="GlavaZnak"/>
    <w:rsid w:val="00911205"/>
    <w:pPr>
      <w:tabs>
        <w:tab w:val="center" w:pos="4513"/>
        <w:tab w:val="right" w:pos="9026"/>
      </w:tabs>
    </w:pPr>
  </w:style>
  <w:style w:type="character" w:customStyle="1" w:styleId="GlavaZnak">
    <w:name w:val="Glava Znak"/>
    <w:basedOn w:val="Privzetapisavaodstavka"/>
    <w:link w:val="Glava"/>
    <w:rsid w:val="00911205"/>
    <w:rPr>
      <w:sz w:val="24"/>
      <w:szCs w:val="24"/>
      <w:lang w:eastAsia="en-US"/>
    </w:rPr>
  </w:style>
  <w:style w:type="paragraph" w:styleId="Noga">
    <w:name w:val="footer"/>
    <w:basedOn w:val="Navaden"/>
    <w:link w:val="NogaZnak"/>
    <w:uiPriority w:val="99"/>
    <w:rsid w:val="00911205"/>
    <w:pPr>
      <w:tabs>
        <w:tab w:val="center" w:pos="4513"/>
        <w:tab w:val="right" w:pos="9026"/>
      </w:tabs>
    </w:pPr>
  </w:style>
  <w:style w:type="character" w:customStyle="1" w:styleId="NogaZnak">
    <w:name w:val="Noga Znak"/>
    <w:basedOn w:val="Privzetapisavaodstavka"/>
    <w:link w:val="Noga"/>
    <w:uiPriority w:val="99"/>
    <w:rsid w:val="00911205"/>
    <w:rPr>
      <w:sz w:val="24"/>
      <w:szCs w:val="24"/>
      <w:lang w:eastAsia="en-US"/>
    </w:rPr>
  </w:style>
  <w:style w:type="character" w:customStyle="1" w:styleId="goohl1">
    <w:name w:val="goohl1"/>
    <w:basedOn w:val="Privzetapisavaodstavka"/>
    <w:rsid w:val="00B24D0B"/>
  </w:style>
  <w:style w:type="character" w:customStyle="1" w:styleId="goohl2">
    <w:name w:val="goohl2"/>
    <w:basedOn w:val="Privzetapisavaodstavka"/>
    <w:rsid w:val="00B24D0B"/>
  </w:style>
  <w:style w:type="character" w:customStyle="1" w:styleId="goohl3">
    <w:name w:val="goohl3"/>
    <w:basedOn w:val="Privzetapisavaodstavka"/>
    <w:rsid w:val="00B24D0B"/>
  </w:style>
  <w:style w:type="character" w:customStyle="1" w:styleId="goohl4">
    <w:name w:val="goohl4"/>
    <w:basedOn w:val="Privzetapisavaodstavka"/>
    <w:rsid w:val="00B24D0B"/>
  </w:style>
  <w:style w:type="paragraph" w:customStyle="1" w:styleId="Default">
    <w:name w:val="Default"/>
    <w:rsid w:val="00B24D0B"/>
    <w:pPr>
      <w:autoSpaceDE w:val="0"/>
      <w:autoSpaceDN w:val="0"/>
      <w:adjustRightInd w:val="0"/>
    </w:pPr>
    <w:rPr>
      <w:rFonts w:ascii="Arial" w:hAnsi="Arial" w:cs="Arial"/>
    </w:rPr>
  </w:style>
  <w:style w:type="paragraph" w:styleId="Blokbesedila">
    <w:name w:val="Block Text"/>
    <w:basedOn w:val="Navaden"/>
    <w:rsid w:val="00B24D0B"/>
    <w:pPr>
      <w:tabs>
        <w:tab w:val="left" w:pos="520"/>
        <w:tab w:val="left" w:pos="5600"/>
        <w:tab w:val="left" w:pos="6280"/>
        <w:tab w:val="left" w:pos="7000"/>
        <w:tab w:val="left" w:pos="7720"/>
        <w:tab w:val="left" w:pos="8440"/>
        <w:tab w:val="left" w:pos="9160"/>
        <w:tab w:val="left" w:pos="9880"/>
        <w:tab w:val="left" w:pos="10600"/>
        <w:tab w:val="left" w:pos="11320"/>
        <w:tab w:val="left" w:pos="12040"/>
        <w:tab w:val="left" w:pos="12760"/>
        <w:tab w:val="left" w:pos="13480"/>
        <w:tab w:val="left" w:pos="14200"/>
        <w:tab w:val="left" w:pos="14920"/>
        <w:tab w:val="left" w:pos="15640"/>
        <w:tab w:val="left" w:pos="16360"/>
        <w:tab w:val="left" w:pos="17080"/>
        <w:tab w:val="left" w:pos="17800"/>
      </w:tabs>
      <w:ind w:left="-20" w:right="-80"/>
    </w:pPr>
    <w:rPr>
      <w:color w:val="000000"/>
    </w:rPr>
  </w:style>
  <w:style w:type="character" w:styleId="SledenaHiperpovezava">
    <w:name w:val="FollowedHyperlink"/>
    <w:basedOn w:val="Privzetapisavaodstavka"/>
    <w:rsid w:val="00B24D0B"/>
    <w:rPr>
      <w:color w:val="800080"/>
      <w:u w:val="single"/>
    </w:rPr>
  </w:style>
  <w:style w:type="character" w:styleId="Krepko">
    <w:name w:val="Strong"/>
    <w:basedOn w:val="Privzetapisavaodstavka"/>
    <w:qFormat/>
    <w:rsid w:val="00A11F68"/>
    <w:rPr>
      <w:b/>
      <w:bCs/>
    </w:rPr>
  </w:style>
  <w:style w:type="table" w:styleId="Tabela-sodobna">
    <w:name w:val="Table Contemporary"/>
    <w:basedOn w:val="Navadnatabela"/>
    <w:rsid w:val="0048726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Poudarek">
    <w:name w:val="Emphasis"/>
    <w:basedOn w:val="Privzetapisavaodstavka"/>
    <w:uiPriority w:val="20"/>
    <w:qFormat/>
    <w:rsid w:val="00872F0F"/>
    <w:rPr>
      <w:i/>
      <w:iCs/>
    </w:rPr>
  </w:style>
  <w:style w:type="character" w:customStyle="1" w:styleId="brokenlink">
    <w:name w:val="brokenlink"/>
    <w:basedOn w:val="Privzetapisavaodstavka"/>
    <w:rsid w:val="00F06FA7"/>
  </w:style>
  <w:style w:type="paragraph" w:styleId="Odstavekseznama">
    <w:name w:val="List Paragraph"/>
    <w:basedOn w:val="Navaden"/>
    <w:uiPriority w:val="34"/>
    <w:qFormat/>
    <w:rsid w:val="0037005C"/>
    <w:pPr>
      <w:spacing w:after="200" w:line="276" w:lineRule="auto"/>
      <w:ind w:left="720"/>
      <w:contextualSpacing/>
    </w:pPr>
    <w:rPr>
      <w:rFonts w:ascii="Kabel Bk BT" w:eastAsia="Calibri" w:hAnsi="Kabel Bk BT"/>
      <w:szCs w:val="22"/>
    </w:rPr>
  </w:style>
  <w:style w:type="paragraph" w:styleId="Besedilooblaka">
    <w:name w:val="Balloon Text"/>
    <w:basedOn w:val="Navaden"/>
    <w:link w:val="BesedilooblakaZnak"/>
    <w:rsid w:val="00BB3A7D"/>
    <w:rPr>
      <w:rFonts w:ascii="Tahoma" w:hAnsi="Tahoma" w:cs="Tahoma"/>
      <w:sz w:val="16"/>
      <w:szCs w:val="16"/>
    </w:rPr>
  </w:style>
  <w:style w:type="character" w:customStyle="1" w:styleId="BesedilooblakaZnak">
    <w:name w:val="Besedilo oblačka Znak"/>
    <w:basedOn w:val="Privzetapisavaodstavka"/>
    <w:link w:val="Besedilooblaka"/>
    <w:rsid w:val="00BB3A7D"/>
    <w:rPr>
      <w:rFonts w:ascii="Tahoma" w:hAnsi="Tahoma" w:cs="Tahoma"/>
      <w:sz w:val="16"/>
      <w:szCs w:val="16"/>
      <w:lang w:eastAsia="en-US"/>
    </w:rPr>
  </w:style>
  <w:style w:type="paragraph" w:styleId="Napis">
    <w:name w:val="caption"/>
    <w:basedOn w:val="Navaden"/>
    <w:next w:val="Navaden"/>
    <w:qFormat/>
    <w:rsid w:val="00CC5176"/>
    <w:rPr>
      <w:b/>
      <w:bCs/>
      <w:sz w:val="20"/>
      <w:szCs w:val="20"/>
    </w:rPr>
  </w:style>
  <w:style w:type="character" w:customStyle="1" w:styleId="Sprotnaopomba-besediloZnak">
    <w:name w:val="Sprotna opomba - besedilo Znak"/>
    <w:basedOn w:val="Privzetapisavaodstavka"/>
    <w:link w:val="Sprotnaopomba-besedilo"/>
    <w:semiHidden/>
    <w:rsid w:val="004E3F3C"/>
    <w:rPr>
      <w:rFonts w:ascii="Kabel Bk BT" w:hAnsi="Kabel Bk BT"/>
      <w:color w:val="424200"/>
      <w:lang w:eastAsia="en-US"/>
    </w:rPr>
  </w:style>
  <w:style w:type="character" w:customStyle="1" w:styleId="body">
    <w:name w:val="body"/>
    <w:basedOn w:val="Privzetapisavaodstavka"/>
    <w:rsid w:val="002069A5"/>
  </w:style>
  <w:style w:type="table" w:styleId="Tabela-spletna1">
    <w:name w:val="Table Web 1"/>
    <w:basedOn w:val="Navadnatabela"/>
    <w:rsid w:val="00BA6F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Navadnatabela"/>
    <w:uiPriority w:val="61"/>
    <w:rsid w:val="00BA6FC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Navadnatabela"/>
    <w:uiPriority w:val="63"/>
    <w:rsid w:val="00BA6FC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rednjamrea1poudarek1">
    <w:name w:val="Medium Grid 1 Accent 1"/>
    <w:basedOn w:val="Navadnatabela"/>
    <w:uiPriority w:val="67"/>
    <w:rsid w:val="00BA6FC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amrea3poudarek1">
    <w:name w:val="Medium Grid 3 Accent 1"/>
    <w:basedOn w:val="Navadnatabela"/>
    <w:uiPriority w:val="69"/>
    <w:rsid w:val="00BA6FC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Naslov1Znak">
    <w:name w:val="Naslov 1 Znak"/>
    <w:basedOn w:val="Privzetapisavaodstavka"/>
    <w:link w:val="Naslov1"/>
    <w:rsid w:val="00905657"/>
    <w:rPr>
      <w:rFonts w:ascii="Arial" w:hAnsi="Arial" w:cs="Arial"/>
      <w:b/>
      <w:bCs/>
      <w:kern w:val="32"/>
      <w:sz w:val="32"/>
      <w:szCs w:val="32"/>
      <w:lang w:eastAsia="en-US"/>
    </w:rPr>
  </w:style>
  <w:style w:type="character" w:customStyle="1" w:styleId="google-src-text1">
    <w:name w:val="google-src-text1"/>
    <w:basedOn w:val="Privzetapisavaodstavka"/>
    <w:rsid w:val="00C023FC"/>
    <w:rPr>
      <w:vanish/>
      <w:webHidden w:val="0"/>
      <w:specVanish w:val="0"/>
    </w:rPr>
  </w:style>
  <w:style w:type="character" w:customStyle="1" w:styleId="articleingressimagetext">
    <w:name w:val="articleingressimagetext"/>
    <w:basedOn w:val="Privzetapisavaodstavka"/>
    <w:rsid w:val="00C023FC"/>
  </w:style>
  <w:style w:type="character" w:customStyle="1" w:styleId="longtext1">
    <w:name w:val="long_text1"/>
    <w:basedOn w:val="Privzetapisavaodstavka"/>
    <w:rsid w:val="00C023FC"/>
    <w:rPr>
      <w:sz w:val="20"/>
      <w:szCs w:val="20"/>
    </w:rPr>
  </w:style>
  <w:style w:type="table" w:styleId="Tabela-mrea8">
    <w:name w:val="Table Grid 8"/>
    <w:basedOn w:val="Navadnatabela"/>
    <w:rsid w:val="00CB698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Shading2-Accent11">
    <w:name w:val="Medium Shading 2 - Accent 11"/>
    <w:basedOn w:val="Navadnatabela"/>
    <w:uiPriority w:val="64"/>
    <w:rsid w:val="005F26F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2poudarek1">
    <w:name w:val="Medium List 2 Accent 1"/>
    <w:basedOn w:val="Navadnatabela"/>
    <w:uiPriority w:val="66"/>
    <w:rsid w:val="009A0CD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Barvnamreapoudarek1">
    <w:name w:val="Colorful Grid Accent 1"/>
    <w:basedOn w:val="Navadnatabela"/>
    <w:uiPriority w:val="73"/>
    <w:rsid w:val="00DD2B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
    <w:name w:val="Light Shading - Accent 11"/>
    <w:basedOn w:val="Navadnatabela"/>
    <w:uiPriority w:val="60"/>
    <w:rsid w:val="002F1B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klasina4">
    <w:name w:val="Table Classic 4"/>
    <w:basedOn w:val="Navadnatabela"/>
    <w:rsid w:val="002F1BB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stolpci2">
    <w:name w:val="Table Columns 2"/>
    <w:basedOn w:val="Navadnatabela"/>
    <w:rsid w:val="001D2F4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rednjesenenje2poudarek5">
    <w:name w:val="Medium Shading 2 Accent 5"/>
    <w:basedOn w:val="Navadnatabela"/>
    <w:uiPriority w:val="64"/>
    <w:rsid w:val="002B1ECB"/>
    <w:rPr>
      <w:rFonts w:ascii="Arial" w:eastAsiaTheme="minorHAnsi" w:hAnsi="Arial" w:cs="Arial"/>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slov">
    <w:name w:val="Title"/>
    <w:basedOn w:val="Navaden"/>
    <w:link w:val="NaslovZnak"/>
    <w:autoRedefine/>
    <w:qFormat/>
    <w:rsid w:val="0046792C"/>
    <w:pPr>
      <w:keepNext/>
      <w:pBdr>
        <w:bottom w:val="single" w:sz="6" w:space="14" w:color="808080"/>
      </w:pBdr>
      <w:spacing w:before="100" w:after="3600" w:line="600" w:lineRule="exact"/>
      <w:jc w:val="center"/>
    </w:pPr>
    <w:rPr>
      <w:rFonts w:asciiTheme="minorHAnsi" w:hAnsiTheme="minorHAnsi" w:cs="Arial"/>
      <w:color w:val="FFFFFF" w:themeColor="background1"/>
      <w:spacing w:val="-35"/>
      <w:kern w:val="28"/>
      <w:sz w:val="32"/>
      <w:szCs w:val="36"/>
      <w:lang w:eastAsia="sl-SI"/>
    </w:rPr>
  </w:style>
  <w:style w:type="character" w:customStyle="1" w:styleId="NaslovZnak">
    <w:name w:val="Naslov Znak"/>
    <w:basedOn w:val="Privzetapisavaodstavka"/>
    <w:link w:val="Naslov"/>
    <w:rsid w:val="0046792C"/>
    <w:rPr>
      <w:rFonts w:asciiTheme="minorHAnsi" w:hAnsiTheme="minorHAnsi" w:cs="Arial"/>
      <w:noProof/>
      <w:color w:val="FFFFFF" w:themeColor="background1"/>
      <w:spacing w:val="-35"/>
      <w:kern w:val="28"/>
      <w:sz w:val="32"/>
      <w:szCs w:val="36"/>
      <w:lang w:eastAsia="sl-SI"/>
    </w:rPr>
  </w:style>
  <w:style w:type="character" w:styleId="Naslovknjige">
    <w:name w:val="Book Title"/>
    <w:basedOn w:val="Privzetapisavaodstavka"/>
    <w:uiPriority w:val="33"/>
    <w:qFormat/>
    <w:rsid w:val="00725D42"/>
    <w:rPr>
      <w:b/>
      <w:bCs/>
      <w:smallCaps/>
      <w:spacing w:val="5"/>
    </w:rPr>
  </w:style>
  <w:style w:type="table" w:customStyle="1" w:styleId="LightList-Accent12">
    <w:name w:val="Light List - Accent 12"/>
    <w:basedOn w:val="Navadnatabela"/>
    <w:uiPriority w:val="61"/>
    <w:rsid w:val="0066703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at">
    <w:name w:val="HTML Cite"/>
    <w:basedOn w:val="Privzetapisavaodstavka"/>
    <w:uiPriority w:val="99"/>
    <w:unhideWhenUsed/>
    <w:rsid w:val="00505EEF"/>
    <w:rPr>
      <w:i/>
      <w:iCs/>
    </w:rPr>
  </w:style>
  <w:style w:type="character" w:customStyle="1" w:styleId="mediumtext1">
    <w:name w:val="medium_text1"/>
    <w:basedOn w:val="Privzetapisavaodstavka"/>
    <w:rsid w:val="00317A93"/>
    <w:rPr>
      <w:sz w:val="24"/>
      <w:szCs w:val="24"/>
    </w:rPr>
  </w:style>
  <w:style w:type="character" w:customStyle="1" w:styleId="shorttext1">
    <w:name w:val="short_text1"/>
    <w:basedOn w:val="Privzetapisavaodstavka"/>
    <w:rsid w:val="00317A93"/>
    <w:rPr>
      <w:sz w:val="29"/>
      <w:szCs w:val="29"/>
    </w:rPr>
  </w:style>
</w:styles>
</file>

<file path=word/webSettings.xml><?xml version="1.0" encoding="utf-8"?>
<w:webSettings xmlns:r="http://schemas.openxmlformats.org/officeDocument/2006/relationships" xmlns:w="http://schemas.openxmlformats.org/wordprocessingml/2006/main">
  <w:divs>
    <w:div w:id="4477574">
      <w:bodyDiv w:val="1"/>
      <w:marLeft w:val="0"/>
      <w:marRight w:val="0"/>
      <w:marTop w:val="0"/>
      <w:marBottom w:val="0"/>
      <w:divBdr>
        <w:top w:val="none" w:sz="0" w:space="0" w:color="auto"/>
        <w:left w:val="none" w:sz="0" w:space="0" w:color="auto"/>
        <w:bottom w:val="none" w:sz="0" w:space="0" w:color="auto"/>
        <w:right w:val="none" w:sz="0" w:space="0" w:color="auto"/>
      </w:divBdr>
    </w:div>
    <w:div w:id="4720033">
      <w:bodyDiv w:val="1"/>
      <w:marLeft w:val="0"/>
      <w:marRight w:val="0"/>
      <w:marTop w:val="0"/>
      <w:marBottom w:val="0"/>
      <w:divBdr>
        <w:top w:val="none" w:sz="0" w:space="0" w:color="auto"/>
        <w:left w:val="none" w:sz="0" w:space="0" w:color="auto"/>
        <w:bottom w:val="none" w:sz="0" w:space="0" w:color="auto"/>
        <w:right w:val="none" w:sz="0" w:space="0" w:color="auto"/>
      </w:divBdr>
    </w:div>
    <w:div w:id="42564332">
      <w:bodyDiv w:val="1"/>
      <w:marLeft w:val="0"/>
      <w:marRight w:val="0"/>
      <w:marTop w:val="0"/>
      <w:marBottom w:val="0"/>
      <w:divBdr>
        <w:top w:val="none" w:sz="0" w:space="0" w:color="auto"/>
        <w:left w:val="none" w:sz="0" w:space="0" w:color="auto"/>
        <w:bottom w:val="none" w:sz="0" w:space="0" w:color="auto"/>
        <w:right w:val="none" w:sz="0" w:space="0" w:color="auto"/>
      </w:divBdr>
    </w:div>
    <w:div w:id="56243741">
      <w:bodyDiv w:val="1"/>
      <w:marLeft w:val="0"/>
      <w:marRight w:val="0"/>
      <w:marTop w:val="0"/>
      <w:marBottom w:val="0"/>
      <w:divBdr>
        <w:top w:val="none" w:sz="0" w:space="0" w:color="auto"/>
        <w:left w:val="none" w:sz="0" w:space="0" w:color="auto"/>
        <w:bottom w:val="none" w:sz="0" w:space="0" w:color="auto"/>
        <w:right w:val="none" w:sz="0" w:space="0" w:color="auto"/>
      </w:divBdr>
    </w:div>
    <w:div w:id="56634610">
      <w:bodyDiv w:val="1"/>
      <w:marLeft w:val="0"/>
      <w:marRight w:val="0"/>
      <w:marTop w:val="0"/>
      <w:marBottom w:val="0"/>
      <w:divBdr>
        <w:top w:val="none" w:sz="0" w:space="0" w:color="auto"/>
        <w:left w:val="none" w:sz="0" w:space="0" w:color="auto"/>
        <w:bottom w:val="none" w:sz="0" w:space="0" w:color="auto"/>
        <w:right w:val="none" w:sz="0" w:space="0" w:color="auto"/>
      </w:divBdr>
    </w:div>
    <w:div w:id="74396720">
      <w:bodyDiv w:val="1"/>
      <w:marLeft w:val="0"/>
      <w:marRight w:val="0"/>
      <w:marTop w:val="0"/>
      <w:marBottom w:val="0"/>
      <w:divBdr>
        <w:top w:val="none" w:sz="0" w:space="0" w:color="auto"/>
        <w:left w:val="none" w:sz="0" w:space="0" w:color="auto"/>
        <w:bottom w:val="none" w:sz="0" w:space="0" w:color="auto"/>
        <w:right w:val="none" w:sz="0" w:space="0" w:color="auto"/>
      </w:divBdr>
    </w:div>
    <w:div w:id="76638283">
      <w:bodyDiv w:val="1"/>
      <w:marLeft w:val="0"/>
      <w:marRight w:val="0"/>
      <w:marTop w:val="0"/>
      <w:marBottom w:val="0"/>
      <w:divBdr>
        <w:top w:val="none" w:sz="0" w:space="0" w:color="auto"/>
        <w:left w:val="none" w:sz="0" w:space="0" w:color="auto"/>
        <w:bottom w:val="none" w:sz="0" w:space="0" w:color="auto"/>
        <w:right w:val="none" w:sz="0" w:space="0" w:color="auto"/>
      </w:divBdr>
    </w:div>
    <w:div w:id="83115957">
      <w:bodyDiv w:val="1"/>
      <w:marLeft w:val="0"/>
      <w:marRight w:val="0"/>
      <w:marTop w:val="0"/>
      <w:marBottom w:val="0"/>
      <w:divBdr>
        <w:top w:val="none" w:sz="0" w:space="0" w:color="auto"/>
        <w:left w:val="none" w:sz="0" w:space="0" w:color="auto"/>
        <w:bottom w:val="none" w:sz="0" w:space="0" w:color="auto"/>
        <w:right w:val="none" w:sz="0" w:space="0" w:color="auto"/>
      </w:divBdr>
    </w:div>
    <w:div w:id="88546785">
      <w:bodyDiv w:val="1"/>
      <w:marLeft w:val="0"/>
      <w:marRight w:val="0"/>
      <w:marTop w:val="0"/>
      <w:marBottom w:val="0"/>
      <w:divBdr>
        <w:top w:val="none" w:sz="0" w:space="0" w:color="auto"/>
        <w:left w:val="none" w:sz="0" w:space="0" w:color="auto"/>
        <w:bottom w:val="none" w:sz="0" w:space="0" w:color="auto"/>
        <w:right w:val="none" w:sz="0" w:space="0" w:color="auto"/>
      </w:divBdr>
    </w:div>
    <w:div w:id="114567921">
      <w:bodyDiv w:val="1"/>
      <w:marLeft w:val="0"/>
      <w:marRight w:val="0"/>
      <w:marTop w:val="0"/>
      <w:marBottom w:val="0"/>
      <w:divBdr>
        <w:top w:val="none" w:sz="0" w:space="0" w:color="auto"/>
        <w:left w:val="none" w:sz="0" w:space="0" w:color="auto"/>
        <w:bottom w:val="none" w:sz="0" w:space="0" w:color="auto"/>
        <w:right w:val="none" w:sz="0" w:space="0" w:color="auto"/>
      </w:divBdr>
    </w:div>
    <w:div w:id="115410061">
      <w:bodyDiv w:val="1"/>
      <w:marLeft w:val="0"/>
      <w:marRight w:val="0"/>
      <w:marTop w:val="0"/>
      <w:marBottom w:val="0"/>
      <w:divBdr>
        <w:top w:val="none" w:sz="0" w:space="0" w:color="auto"/>
        <w:left w:val="none" w:sz="0" w:space="0" w:color="auto"/>
        <w:bottom w:val="none" w:sz="0" w:space="0" w:color="auto"/>
        <w:right w:val="none" w:sz="0" w:space="0" w:color="auto"/>
      </w:divBdr>
    </w:div>
    <w:div w:id="117070455">
      <w:bodyDiv w:val="1"/>
      <w:marLeft w:val="0"/>
      <w:marRight w:val="0"/>
      <w:marTop w:val="0"/>
      <w:marBottom w:val="0"/>
      <w:divBdr>
        <w:top w:val="none" w:sz="0" w:space="0" w:color="auto"/>
        <w:left w:val="none" w:sz="0" w:space="0" w:color="auto"/>
        <w:bottom w:val="none" w:sz="0" w:space="0" w:color="auto"/>
        <w:right w:val="none" w:sz="0" w:space="0" w:color="auto"/>
      </w:divBdr>
    </w:div>
    <w:div w:id="126123083">
      <w:bodyDiv w:val="1"/>
      <w:marLeft w:val="0"/>
      <w:marRight w:val="0"/>
      <w:marTop w:val="0"/>
      <w:marBottom w:val="0"/>
      <w:divBdr>
        <w:top w:val="none" w:sz="0" w:space="0" w:color="auto"/>
        <w:left w:val="none" w:sz="0" w:space="0" w:color="auto"/>
        <w:bottom w:val="none" w:sz="0" w:space="0" w:color="auto"/>
        <w:right w:val="none" w:sz="0" w:space="0" w:color="auto"/>
      </w:divBdr>
    </w:div>
    <w:div w:id="131607294">
      <w:bodyDiv w:val="1"/>
      <w:marLeft w:val="0"/>
      <w:marRight w:val="0"/>
      <w:marTop w:val="0"/>
      <w:marBottom w:val="0"/>
      <w:divBdr>
        <w:top w:val="none" w:sz="0" w:space="0" w:color="auto"/>
        <w:left w:val="none" w:sz="0" w:space="0" w:color="auto"/>
        <w:bottom w:val="none" w:sz="0" w:space="0" w:color="auto"/>
        <w:right w:val="none" w:sz="0" w:space="0" w:color="auto"/>
      </w:divBdr>
    </w:div>
    <w:div w:id="133257197">
      <w:bodyDiv w:val="1"/>
      <w:marLeft w:val="0"/>
      <w:marRight w:val="0"/>
      <w:marTop w:val="0"/>
      <w:marBottom w:val="0"/>
      <w:divBdr>
        <w:top w:val="none" w:sz="0" w:space="0" w:color="auto"/>
        <w:left w:val="none" w:sz="0" w:space="0" w:color="auto"/>
        <w:bottom w:val="none" w:sz="0" w:space="0" w:color="auto"/>
        <w:right w:val="none" w:sz="0" w:space="0" w:color="auto"/>
      </w:divBdr>
    </w:div>
    <w:div w:id="133842067">
      <w:bodyDiv w:val="1"/>
      <w:marLeft w:val="0"/>
      <w:marRight w:val="0"/>
      <w:marTop w:val="0"/>
      <w:marBottom w:val="0"/>
      <w:divBdr>
        <w:top w:val="none" w:sz="0" w:space="0" w:color="auto"/>
        <w:left w:val="none" w:sz="0" w:space="0" w:color="auto"/>
        <w:bottom w:val="none" w:sz="0" w:space="0" w:color="auto"/>
        <w:right w:val="none" w:sz="0" w:space="0" w:color="auto"/>
      </w:divBdr>
    </w:div>
    <w:div w:id="149370154">
      <w:bodyDiv w:val="1"/>
      <w:marLeft w:val="0"/>
      <w:marRight w:val="0"/>
      <w:marTop w:val="0"/>
      <w:marBottom w:val="0"/>
      <w:divBdr>
        <w:top w:val="none" w:sz="0" w:space="0" w:color="auto"/>
        <w:left w:val="none" w:sz="0" w:space="0" w:color="auto"/>
        <w:bottom w:val="none" w:sz="0" w:space="0" w:color="auto"/>
        <w:right w:val="none" w:sz="0" w:space="0" w:color="auto"/>
      </w:divBdr>
    </w:div>
    <w:div w:id="152649738">
      <w:bodyDiv w:val="1"/>
      <w:marLeft w:val="0"/>
      <w:marRight w:val="0"/>
      <w:marTop w:val="0"/>
      <w:marBottom w:val="0"/>
      <w:divBdr>
        <w:top w:val="none" w:sz="0" w:space="0" w:color="auto"/>
        <w:left w:val="none" w:sz="0" w:space="0" w:color="auto"/>
        <w:bottom w:val="none" w:sz="0" w:space="0" w:color="auto"/>
        <w:right w:val="none" w:sz="0" w:space="0" w:color="auto"/>
      </w:divBdr>
    </w:div>
    <w:div w:id="177433291">
      <w:bodyDiv w:val="1"/>
      <w:marLeft w:val="0"/>
      <w:marRight w:val="0"/>
      <w:marTop w:val="0"/>
      <w:marBottom w:val="0"/>
      <w:divBdr>
        <w:top w:val="none" w:sz="0" w:space="0" w:color="auto"/>
        <w:left w:val="none" w:sz="0" w:space="0" w:color="auto"/>
        <w:bottom w:val="none" w:sz="0" w:space="0" w:color="auto"/>
        <w:right w:val="none" w:sz="0" w:space="0" w:color="auto"/>
      </w:divBdr>
    </w:div>
    <w:div w:id="180975940">
      <w:bodyDiv w:val="1"/>
      <w:marLeft w:val="0"/>
      <w:marRight w:val="0"/>
      <w:marTop w:val="0"/>
      <w:marBottom w:val="0"/>
      <w:divBdr>
        <w:top w:val="none" w:sz="0" w:space="0" w:color="auto"/>
        <w:left w:val="none" w:sz="0" w:space="0" w:color="auto"/>
        <w:bottom w:val="none" w:sz="0" w:space="0" w:color="auto"/>
        <w:right w:val="none" w:sz="0" w:space="0" w:color="auto"/>
      </w:divBdr>
    </w:div>
    <w:div w:id="182256700">
      <w:bodyDiv w:val="1"/>
      <w:marLeft w:val="0"/>
      <w:marRight w:val="0"/>
      <w:marTop w:val="0"/>
      <w:marBottom w:val="0"/>
      <w:divBdr>
        <w:top w:val="none" w:sz="0" w:space="0" w:color="auto"/>
        <w:left w:val="none" w:sz="0" w:space="0" w:color="auto"/>
        <w:bottom w:val="none" w:sz="0" w:space="0" w:color="auto"/>
        <w:right w:val="none" w:sz="0" w:space="0" w:color="auto"/>
      </w:divBdr>
    </w:div>
    <w:div w:id="189219942">
      <w:bodyDiv w:val="1"/>
      <w:marLeft w:val="0"/>
      <w:marRight w:val="0"/>
      <w:marTop w:val="0"/>
      <w:marBottom w:val="0"/>
      <w:divBdr>
        <w:top w:val="none" w:sz="0" w:space="0" w:color="auto"/>
        <w:left w:val="none" w:sz="0" w:space="0" w:color="auto"/>
        <w:bottom w:val="none" w:sz="0" w:space="0" w:color="auto"/>
        <w:right w:val="none" w:sz="0" w:space="0" w:color="auto"/>
      </w:divBdr>
    </w:div>
    <w:div w:id="189880652">
      <w:bodyDiv w:val="1"/>
      <w:marLeft w:val="0"/>
      <w:marRight w:val="0"/>
      <w:marTop w:val="0"/>
      <w:marBottom w:val="0"/>
      <w:divBdr>
        <w:top w:val="none" w:sz="0" w:space="0" w:color="auto"/>
        <w:left w:val="none" w:sz="0" w:space="0" w:color="auto"/>
        <w:bottom w:val="none" w:sz="0" w:space="0" w:color="auto"/>
        <w:right w:val="none" w:sz="0" w:space="0" w:color="auto"/>
      </w:divBdr>
    </w:div>
    <w:div w:id="197400214">
      <w:bodyDiv w:val="1"/>
      <w:marLeft w:val="0"/>
      <w:marRight w:val="0"/>
      <w:marTop w:val="0"/>
      <w:marBottom w:val="0"/>
      <w:divBdr>
        <w:top w:val="none" w:sz="0" w:space="0" w:color="auto"/>
        <w:left w:val="none" w:sz="0" w:space="0" w:color="auto"/>
        <w:bottom w:val="none" w:sz="0" w:space="0" w:color="auto"/>
        <w:right w:val="none" w:sz="0" w:space="0" w:color="auto"/>
      </w:divBdr>
    </w:div>
    <w:div w:id="211502213">
      <w:bodyDiv w:val="1"/>
      <w:marLeft w:val="0"/>
      <w:marRight w:val="0"/>
      <w:marTop w:val="0"/>
      <w:marBottom w:val="0"/>
      <w:divBdr>
        <w:top w:val="none" w:sz="0" w:space="0" w:color="auto"/>
        <w:left w:val="none" w:sz="0" w:space="0" w:color="auto"/>
        <w:bottom w:val="none" w:sz="0" w:space="0" w:color="auto"/>
        <w:right w:val="none" w:sz="0" w:space="0" w:color="auto"/>
      </w:divBdr>
    </w:div>
    <w:div w:id="215823637">
      <w:bodyDiv w:val="1"/>
      <w:marLeft w:val="0"/>
      <w:marRight w:val="0"/>
      <w:marTop w:val="0"/>
      <w:marBottom w:val="0"/>
      <w:divBdr>
        <w:top w:val="none" w:sz="0" w:space="0" w:color="auto"/>
        <w:left w:val="none" w:sz="0" w:space="0" w:color="auto"/>
        <w:bottom w:val="none" w:sz="0" w:space="0" w:color="auto"/>
        <w:right w:val="none" w:sz="0" w:space="0" w:color="auto"/>
      </w:divBdr>
    </w:div>
    <w:div w:id="218053914">
      <w:bodyDiv w:val="1"/>
      <w:marLeft w:val="0"/>
      <w:marRight w:val="0"/>
      <w:marTop w:val="0"/>
      <w:marBottom w:val="0"/>
      <w:divBdr>
        <w:top w:val="none" w:sz="0" w:space="0" w:color="auto"/>
        <w:left w:val="none" w:sz="0" w:space="0" w:color="auto"/>
        <w:bottom w:val="none" w:sz="0" w:space="0" w:color="auto"/>
        <w:right w:val="none" w:sz="0" w:space="0" w:color="auto"/>
      </w:divBdr>
    </w:div>
    <w:div w:id="219708341">
      <w:bodyDiv w:val="1"/>
      <w:marLeft w:val="0"/>
      <w:marRight w:val="0"/>
      <w:marTop w:val="0"/>
      <w:marBottom w:val="0"/>
      <w:divBdr>
        <w:top w:val="none" w:sz="0" w:space="0" w:color="auto"/>
        <w:left w:val="none" w:sz="0" w:space="0" w:color="auto"/>
        <w:bottom w:val="none" w:sz="0" w:space="0" w:color="auto"/>
        <w:right w:val="none" w:sz="0" w:space="0" w:color="auto"/>
      </w:divBdr>
    </w:div>
    <w:div w:id="220868057">
      <w:bodyDiv w:val="1"/>
      <w:marLeft w:val="0"/>
      <w:marRight w:val="0"/>
      <w:marTop w:val="0"/>
      <w:marBottom w:val="0"/>
      <w:divBdr>
        <w:top w:val="none" w:sz="0" w:space="0" w:color="auto"/>
        <w:left w:val="none" w:sz="0" w:space="0" w:color="auto"/>
        <w:bottom w:val="none" w:sz="0" w:space="0" w:color="auto"/>
        <w:right w:val="none" w:sz="0" w:space="0" w:color="auto"/>
      </w:divBdr>
    </w:div>
    <w:div w:id="231164772">
      <w:bodyDiv w:val="1"/>
      <w:marLeft w:val="0"/>
      <w:marRight w:val="0"/>
      <w:marTop w:val="0"/>
      <w:marBottom w:val="0"/>
      <w:divBdr>
        <w:top w:val="none" w:sz="0" w:space="0" w:color="auto"/>
        <w:left w:val="none" w:sz="0" w:space="0" w:color="auto"/>
        <w:bottom w:val="none" w:sz="0" w:space="0" w:color="auto"/>
        <w:right w:val="none" w:sz="0" w:space="0" w:color="auto"/>
      </w:divBdr>
    </w:div>
    <w:div w:id="238633629">
      <w:bodyDiv w:val="1"/>
      <w:marLeft w:val="0"/>
      <w:marRight w:val="0"/>
      <w:marTop w:val="0"/>
      <w:marBottom w:val="0"/>
      <w:divBdr>
        <w:top w:val="none" w:sz="0" w:space="0" w:color="auto"/>
        <w:left w:val="none" w:sz="0" w:space="0" w:color="auto"/>
        <w:bottom w:val="none" w:sz="0" w:space="0" w:color="auto"/>
        <w:right w:val="none" w:sz="0" w:space="0" w:color="auto"/>
      </w:divBdr>
    </w:div>
    <w:div w:id="240649067">
      <w:bodyDiv w:val="1"/>
      <w:marLeft w:val="0"/>
      <w:marRight w:val="0"/>
      <w:marTop w:val="0"/>
      <w:marBottom w:val="0"/>
      <w:divBdr>
        <w:top w:val="none" w:sz="0" w:space="0" w:color="auto"/>
        <w:left w:val="none" w:sz="0" w:space="0" w:color="auto"/>
        <w:bottom w:val="none" w:sz="0" w:space="0" w:color="auto"/>
        <w:right w:val="none" w:sz="0" w:space="0" w:color="auto"/>
      </w:divBdr>
    </w:div>
    <w:div w:id="243615102">
      <w:bodyDiv w:val="1"/>
      <w:marLeft w:val="0"/>
      <w:marRight w:val="0"/>
      <w:marTop w:val="0"/>
      <w:marBottom w:val="0"/>
      <w:divBdr>
        <w:top w:val="none" w:sz="0" w:space="0" w:color="auto"/>
        <w:left w:val="none" w:sz="0" w:space="0" w:color="auto"/>
        <w:bottom w:val="none" w:sz="0" w:space="0" w:color="auto"/>
        <w:right w:val="none" w:sz="0" w:space="0" w:color="auto"/>
      </w:divBdr>
    </w:div>
    <w:div w:id="262568108">
      <w:bodyDiv w:val="1"/>
      <w:marLeft w:val="0"/>
      <w:marRight w:val="0"/>
      <w:marTop w:val="0"/>
      <w:marBottom w:val="0"/>
      <w:divBdr>
        <w:top w:val="none" w:sz="0" w:space="0" w:color="auto"/>
        <w:left w:val="none" w:sz="0" w:space="0" w:color="auto"/>
        <w:bottom w:val="none" w:sz="0" w:space="0" w:color="auto"/>
        <w:right w:val="none" w:sz="0" w:space="0" w:color="auto"/>
      </w:divBdr>
    </w:div>
    <w:div w:id="267471499">
      <w:bodyDiv w:val="1"/>
      <w:marLeft w:val="0"/>
      <w:marRight w:val="0"/>
      <w:marTop w:val="0"/>
      <w:marBottom w:val="0"/>
      <w:divBdr>
        <w:top w:val="none" w:sz="0" w:space="0" w:color="auto"/>
        <w:left w:val="none" w:sz="0" w:space="0" w:color="auto"/>
        <w:bottom w:val="none" w:sz="0" w:space="0" w:color="auto"/>
        <w:right w:val="none" w:sz="0" w:space="0" w:color="auto"/>
      </w:divBdr>
    </w:div>
    <w:div w:id="270481995">
      <w:bodyDiv w:val="1"/>
      <w:marLeft w:val="0"/>
      <w:marRight w:val="0"/>
      <w:marTop w:val="0"/>
      <w:marBottom w:val="0"/>
      <w:divBdr>
        <w:top w:val="none" w:sz="0" w:space="0" w:color="auto"/>
        <w:left w:val="none" w:sz="0" w:space="0" w:color="auto"/>
        <w:bottom w:val="none" w:sz="0" w:space="0" w:color="auto"/>
        <w:right w:val="none" w:sz="0" w:space="0" w:color="auto"/>
      </w:divBdr>
    </w:div>
    <w:div w:id="271594294">
      <w:bodyDiv w:val="1"/>
      <w:marLeft w:val="0"/>
      <w:marRight w:val="0"/>
      <w:marTop w:val="0"/>
      <w:marBottom w:val="0"/>
      <w:divBdr>
        <w:top w:val="none" w:sz="0" w:space="0" w:color="auto"/>
        <w:left w:val="none" w:sz="0" w:space="0" w:color="auto"/>
        <w:bottom w:val="none" w:sz="0" w:space="0" w:color="auto"/>
        <w:right w:val="none" w:sz="0" w:space="0" w:color="auto"/>
      </w:divBdr>
    </w:div>
    <w:div w:id="281235234">
      <w:bodyDiv w:val="1"/>
      <w:marLeft w:val="0"/>
      <w:marRight w:val="0"/>
      <w:marTop w:val="0"/>
      <w:marBottom w:val="0"/>
      <w:divBdr>
        <w:top w:val="none" w:sz="0" w:space="0" w:color="auto"/>
        <w:left w:val="none" w:sz="0" w:space="0" w:color="auto"/>
        <w:bottom w:val="none" w:sz="0" w:space="0" w:color="auto"/>
        <w:right w:val="none" w:sz="0" w:space="0" w:color="auto"/>
      </w:divBdr>
    </w:div>
    <w:div w:id="284384900">
      <w:bodyDiv w:val="1"/>
      <w:marLeft w:val="0"/>
      <w:marRight w:val="0"/>
      <w:marTop w:val="0"/>
      <w:marBottom w:val="0"/>
      <w:divBdr>
        <w:top w:val="none" w:sz="0" w:space="0" w:color="auto"/>
        <w:left w:val="none" w:sz="0" w:space="0" w:color="auto"/>
        <w:bottom w:val="none" w:sz="0" w:space="0" w:color="auto"/>
        <w:right w:val="none" w:sz="0" w:space="0" w:color="auto"/>
      </w:divBdr>
    </w:div>
    <w:div w:id="294681084">
      <w:bodyDiv w:val="1"/>
      <w:marLeft w:val="0"/>
      <w:marRight w:val="0"/>
      <w:marTop w:val="0"/>
      <w:marBottom w:val="0"/>
      <w:divBdr>
        <w:top w:val="none" w:sz="0" w:space="0" w:color="auto"/>
        <w:left w:val="none" w:sz="0" w:space="0" w:color="auto"/>
        <w:bottom w:val="none" w:sz="0" w:space="0" w:color="auto"/>
        <w:right w:val="none" w:sz="0" w:space="0" w:color="auto"/>
      </w:divBdr>
    </w:div>
    <w:div w:id="299656281">
      <w:bodyDiv w:val="1"/>
      <w:marLeft w:val="0"/>
      <w:marRight w:val="0"/>
      <w:marTop w:val="0"/>
      <w:marBottom w:val="0"/>
      <w:divBdr>
        <w:top w:val="none" w:sz="0" w:space="0" w:color="auto"/>
        <w:left w:val="none" w:sz="0" w:space="0" w:color="auto"/>
        <w:bottom w:val="none" w:sz="0" w:space="0" w:color="auto"/>
        <w:right w:val="none" w:sz="0" w:space="0" w:color="auto"/>
      </w:divBdr>
    </w:div>
    <w:div w:id="320044874">
      <w:bodyDiv w:val="1"/>
      <w:marLeft w:val="0"/>
      <w:marRight w:val="0"/>
      <w:marTop w:val="0"/>
      <w:marBottom w:val="0"/>
      <w:divBdr>
        <w:top w:val="none" w:sz="0" w:space="0" w:color="auto"/>
        <w:left w:val="none" w:sz="0" w:space="0" w:color="auto"/>
        <w:bottom w:val="none" w:sz="0" w:space="0" w:color="auto"/>
        <w:right w:val="none" w:sz="0" w:space="0" w:color="auto"/>
      </w:divBdr>
    </w:div>
    <w:div w:id="321664304">
      <w:bodyDiv w:val="1"/>
      <w:marLeft w:val="0"/>
      <w:marRight w:val="0"/>
      <w:marTop w:val="0"/>
      <w:marBottom w:val="0"/>
      <w:divBdr>
        <w:top w:val="none" w:sz="0" w:space="0" w:color="auto"/>
        <w:left w:val="none" w:sz="0" w:space="0" w:color="auto"/>
        <w:bottom w:val="none" w:sz="0" w:space="0" w:color="auto"/>
        <w:right w:val="none" w:sz="0" w:space="0" w:color="auto"/>
      </w:divBdr>
    </w:div>
    <w:div w:id="325481570">
      <w:bodyDiv w:val="1"/>
      <w:marLeft w:val="0"/>
      <w:marRight w:val="0"/>
      <w:marTop w:val="0"/>
      <w:marBottom w:val="0"/>
      <w:divBdr>
        <w:top w:val="none" w:sz="0" w:space="0" w:color="auto"/>
        <w:left w:val="none" w:sz="0" w:space="0" w:color="auto"/>
        <w:bottom w:val="none" w:sz="0" w:space="0" w:color="auto"/>
        <w:right w:val="none" w:sz="0" w:space="0" w:color="auto"/>
      </w:divBdr>
    </w:div>
    <w:div w:id="335498232">
      <w:bodyDiv w:val="1"/>
      <w:marLeft w:val="0"/>
      <w:marRight w:val="0"/>
      <w:marTop w:val="0"/>
      <w:marBottom w:val="0"/>
      <w:divBdr>
        <w:top w:val="none" w:sz="0" w:space="0" w:color="auto"/>
        <w:left w:val="none" w:sz="0" w:space="0" w:color="auto"/>
        <w:bottom w:val="none" w:sz="0" w:space="0" w:color="auto"/>
        <w:right w:val="none" w:sz="0" w:space="0" w:color="auto"/>
      </w:divBdr>
    </w:div>
    <w:div w:id="344328770">
      <w:bodyDiv w:val="1"/>
      <w:marLeft w:val="0"/>
      <w:marRight w:val="0"/>
      <w:marTop w:val="0"/>
      <w:marBottom w:val="0"/>
      <w:divBdr>
        <w:top w:val="none" w:sz="0" w:space="0" w:color="auto"/>
        <w:left w:val="none" w:sz="0" w:space="0" w:color="auto"/>
        <w:bottom w:val="none" w:sz="0" w:space="0" w:color="auto"/>
        <w:right w:val="none" w:sz="0" w:space="0" w:color="auto"/>
      </w:divBdr>
    </w:div>
    <w:div w:id="344946204">
      <w:bodyDiv w:val="1"/>
      <w:marLeft w:val="0"/>
      <w:marRight w:val="0"/>
      <w:marTop w:val="0"/>
      <w:marBottom w:val="0"/>
      <w:divBdr>
        <w:top w:val="none" w:sz="0" w:space="0" w:color="auto"/>
        <w:left w:val="none" w:sz="0" w:space="0" w:color="auto"/>
        <w:bottom w:val="none" w:sz="0" w:space="0" w:color="auto"/>
        <w:right w:val="none" w:sz="0" w:space="0" w:color="auto"/>
      </w:divBdr>
    </w:div>
    <w:div w:id="348027055">
      <w:bodyDiv w:val="1"/>
      <w:marLeft w:val="0"/>
      <w:marRight w:val="0"/>
      <w:marTop w:val="0"/>
      <w:marBottom w:val="0"/>
      <w:divBdr>
        <w:top w:val="none" w:sz="0" w:space="0" w:color="auto"/>
        <w:left w:val="none" w:sz="0" w:space="0" w:color="auto"/>
        <w:bottom w:val="none" w:sz="0" w:space="0" w:color="auto"/>
        <w:right w:val="none" w:sz="0" w:space="0" w:color="auto"/>
      </w:divBdr>
    </w:div>
    <w:div w:id="348331665">
      <w:bodyDiv w:val="1"/>
      <w:marLeft w:val="0"/>
      <w:marRight w:val="0"/>
      <w:marTop w:val="0"/>
      <w:marBottom w:val="0"/>
      <w:divBdr>
        <w:top w:val="none" w:sz="0" w:space="0" w:color="auto"/>
        <w:left w:val="none" w:sz="0" w:space="0" w:color="auto"/>
        <w:bottom w:val="none" w:sz="0" w:space="0" w:color="auto"/>
        <w:right w:val="none" w:sz="0" w:space="0" w:color="auto"/>
      </w:divBdr>
    </w:div>
    <w:div w:id="359861824">
      <w:bodyDiv w:val="1"/>
      <w:marLeft w:val="0"/>
      <w:marRight w:val="0"/>
      <w:marTop w:val="0"/>
      <w:marBottom w:val="0"/>
      <w:divBdr>
        <w:top w:val="none" w:sz="0" w:space="0" w:color="auto"/>
        <w:left w:val="none" w:sz="0" w:space="0" w:color="auto"/>
        <w:bottom w:val="none" w:sz="0" w:space="0" w:color="auto"/>
        <w:right w:val="none" w:sz="0" w:space="0" w:color="auto"/>
      </w:divBdr>
    </w:div>
    <w:div w:id="369690227">
      <w:bodyDiv w:val="1"/>
      <w:marLeft w:val="0"/>
      <w:marRight w:val="0"/>
      <w:marTop w:val="0"/>
      <w:marBottom w:val="0"/>
      <w:divBdr>
        <w:top w:val="none" w:sz="0" w:space="0" w:color="auto"/>
        <w:left w:val="none" w:sz="0" w:space="0" w:color="auto"/>
        <w:bottom w:val="none" w:sz="0" w:space="0" w:color="auto"/>
        <w:right w:val="none" w:sz="0" w:space="0" w:color="auto"/>
      </w:divBdr>
    </w:div>
    <w:div w:id="369957087">
      <w:bodyDiv w:val="1"/>
      <w:marLeft w:val="0"/>
      <w:marRight w:val="0"/>
      <w:marTop w:val="0"/>
      <w:marBottom w:val="0"/>
      <w:divBdr>
        <w:top w:val="none" w:sz="0" w:space="0" w:color="auto"/>
        <w:left w:val="none" w:sz="0" w:space="0" w:color="auto"/>
        <w:bottom w:val="none" w:sz="0" w:space="0" w:color="auto"/>
        <w:right w:val="none" w:sz="0" w:space="0" w:color="auto"/>
      </w:divBdr>
    </w:div>
    <w:div w:id="391857444">
      <w:bodyDiv w:val="1"/>
      <w:marLeft w:val="0"/>
      <w:marRight w:val="0"/>
      <w:marTop w:val="0"/>
      <w:marBottom w:val="0"/>
      <w:divBdr>
        <w:top w:val="none" w:sz="0" w:space="0" w:color="auto"/>
        <w:left w:val="none" w:sz="0" w:space="0" w:color="auto"/>
        <w:bottom w:val="none" w:sz="0" w:space="0" w:color="auto"/>
        <w:right w:val="none" w:sz="0" w:space="0" w:color="auto"/>
      </w:divBdr>
    </w:div>
    <w:div w:id="393552848">
      <w:bodyDiv w:val="1"/>
      <w:marLeft w:val="0"/>
      <w:marRight w:val="0"/>
      <w:marTop w:val="0"/>
      <w:marBottom w:val="0"/>
      <w:divBdr>
        <w:top w:val="none" w:sz="0" w:space="0" w:color="auto"/>
        <w:left w:val="none" w:sz="0" w:space="0" w:color="auto"/>
        <w:bottom w:val="none" w:sz="0" w:space="0" w:color="auto"/>
        <w:right w:val="none" w:sz="0" w:space="0" w:color="auto"/>
      </w:divBdr>
    </w:div>
    <w:div w:id="395858908">
      <w:bodyDiv w:val="1"/>
      <w:marLeft w:val="0"/>
      <w:marRight w:val="0"/>
      <w:marTop w:val="0"/>
      <w:marBottom w:val="0"/>
      <w:divBdr>
        <w:top w:val="none" w:sz="0" w:space="0" w:color="auto"/>
        <w:left w:val="none" w:sz="0" w:space="0" w:color="auto"/>
        <w:bottom w:val="none" w:sz="0" w:space="0" w:color="auto"/>
        <w:right w:val="none" w:sz="0" w:space="0" w:color="auto"/>
      </w:divBdr>
    </w:div>
    <w:div w:id="423191946">
      <w:bodyDiv w:val="1"/>
      <w:marLeft w:val="0"/>
      <w:marRight w:val="0"/>
      <w:marTop w:val="0"/>
      <w:marBottom w:val="0"/>
      <w:divBdr>
        <w:top w:val="none" w:sz="0" w:space="0" w:color="auto"/>
        <w:left w:val="none" w:sz="0" w:space="0" w:color="auto"/>
        <w:bottom w:val="none" w:sz="0" w:space="0" w:color="auto"/>
        <w:right w:val="none" w:sz="0" w:space="0" w:color="auto"/>
      </w:divBdr>
    </w:div>
    <w:div w:id="439879525">
      <w:bodyDiv w:val="1"/>
      <w:marLeft w:val="0"/>
      <w:marRight w:val="0"/>
      <w:marTop w:val="0"/>
      <w:marBottom w:val="0"/>
      <w:divBdr>
        <w:top w:val="none" w:sz="0" w:space="0" w:color="auto"/>
        <w:left w:val="none" w:sz="0" w:space="0" w:color="auto"/>
        <w:bottom w:val="none" w:sz="0" w:space="0" w:color="auto"/>
        <w:right w:val="none" w:sz="0" w:space="0" w:color="auto"/>
      </w:divBdr>
    </w:div>
    <w:div w:id="442382460">
      <w:bodyDiv w:val="1"/>
      <w:marLeft w:val="0"/>
      <w:marRight w:val="0"/>
      <w:marTop w:val="0"/>
      <w:marBottom w:val="0"/>
      <w:divBdr>
        <w:top w:val="none" w:sz="0" w:space="0" w:color="auto"/>
        <w:left w:val="none" w:sz="0" w:space="0" w:color="auto"/>
        <w:bottom w:val="none" w:sz="0" w:space="0" w:color="auto"/>
        <w:right w:val="none" w:sz="0" w:space="0" w:color="auto"/>
      </w:divBdr>
    </w:div>
    <w:div w:id="456683368">
      <w:bodyDiv w:val="1"/>
      <w:marLeft w:val="0"/>
      <w:marRight w:val="0"/>
      <w:marTop w:val="0"/>
      <w:marBottom w:val="0"/>
      <w:divBdr>
        <w:top w:val="none" w:sz="0" w:space="0" w:color="auto"/>
        <w:left w:val="none" w:sz="0" w:space="0" w:color="auto"/>
        <w:bottom w:val="none" w:sz="0" w:space="0" w:color="auto"/>
        <w:right w:val="none" w:sz="0" w:space="0" w:color="auto"/>
      </w:divBdr>
    </w:div>
    <w:div w:id="461113787">
      <w:bodyDiv w:val="1"/>
      <w:marLeft w:val="0"/>
      <w:marRight w:val="0"/>
      <w:marTop w:val="0"/>
      <w:marBottom w:val="0"/>
      <w:divBdr>
        <w:top w:val="none" w:sz="0" w:space="0" w:color="auto"/>
        <w:left w:val="none" w:sz="0" w:space="0" w:color="auto"/>
        <w:bottom w:val="none" w:sz="0" w:space="0" w:color="auto"/>
        <w:right w:val="none" w:sz="0" w:space="0" w:color="auto"/>
      </w:divBdr>
    </w:div>
    <w:div w:id="473331014">
      <w:bodyDiv w:val="1"/>
      <w:marLeft w:val="0"/>
      <w:marRight w:val="0"/>
      <w:marTop w:val="0"/>
      <w:marBottom w:val="0"/>
      <w:divBdr>
        <w:top w:val="none" w:sz="0" w:space="0" w:color="auto"/>
        <w:left w:val="none" w:sz="0" w:space="0" w:color="auto"/>
        <w:bottom w:val="none" w:sz="0" w:space="0" w:color="auto"/>
        <w:right w:val="none" w:sz="0" w:space="0" w:color="auto"/>
      </w:divBdr>
    </w:div>
    <w:div w:id="474221104">
      <w:bodyDiv w:val="1"/>
      <w:marLeft w:val="0"/>
      <w:marRight w:val="0"/>
      <w:marTop w:val="0"/>
      <w:marBottom w:val="0"/>
      <w:divBdr>
        <w:top w:val="none" w:sz="0" w:space="0" w:color="auto"/>
        <w:left w:val="none" w:sz="0" w:space="0" w:color="auto"/>
        <w:bottom w:val="none" w:sz="0" w:space="0" w:color="auto"/>
        <w:right w:val="none" w:sz="0" w:space="0" w:color="auto"/>
      </w:divBdr>
    </w:div>
    <w:div w:id="525295183">
      <w:bodyDiv w:val="1"/>
      <w:marLeft w:val="0"/>
      <w:marRight w:val="0"/>
      <w:marTop w:val="0"/>
      <w:marBottom w:val="0"/>
      <w:divBdr>
        <w:top w:val="none" w:sz="0" w:space="0" w:color="auto"/>
        <w:left w:val="none" w:sz="0" w:space="0" w:color="auto"/>
        <w:bottom w:val="none" w:sz="0" w:space="0" w:color="auto"/>
        <w:right w:val="none" w:sz="0" w:space="0" w:color="auto"/>
      </w:divBdr>
    </w:div>
    <w:div w:id="533621909">
      <w:bodyDiv w:val="1"/>
      <w:marLeft w:val="0"/>
      <w:marRight w:val="0"/>
      <w:marTop w:val="0"/>
      <w:marBottom w:val="0"/>
      <w:divBdr>
        <w:top w:val="none" w:sz="0" w:space="0" w:color="auto"/>
        <w:left w:val="none" w:sz="0" w:space="0" w:color="auto"/>
        <w:bottom w:val="none" w:sz="0" w:space="0" w:color="auto"/>
        <w:right w:val="none" w:sz="0" w:space="0" w:color="auto"/>
      </w:divBdr>
    </w:div>
    <w:div w:id="534541017">
      <w:bodyDiv w:val="1"/>
      <w:marLeft w:val="0"/>
      <w:marRight w:val="0"/>
      <w:marTop w:val="0"/>
      <w:marBottom w:val="0"/>
      <w:divBdr>
        <w:top w:val="none" w:sz="0" w:space="0" w:color="auto"/>
        <w:left w:val="none" w:sz="0" w:space="0" w:color="auto"/>
        <w:bottom w:val="none" w:sz="0" w:space="0" w:color="auto"/>
        <w:right w:val="none" w:sz="0" w:space="0" w:color="auto"/>
      </w:divBdr>
    </w:div>
    <w:div w:id="539393785">
      <w:bodyDiv w:val="1"/>
      <w:marLeft w:val="0"/>
      <w:marRight w:val="0"/>
      <w:marTop w:val="0"/>
      <w:marBottom w:val="0"/>
      <w:divBdr>
        <w:top w:val="none" w:sz="0" w:space="0" w:color="auto"/>
        <w:left w:val="none" w:sz="0" w:space="0" w:color="auto"/>
        <w:bottom w:val="none" w:sz="0" w:space="0" w:color="auto"/>
        <w:right w:val="none" w:sz="0" w:space="0" w:color="auto"/>
      </w:divBdr>
    </w:div>
    <w:div w:id="547684787">
      <w:bodyDiv w:val="1"/>
      <w:marLeft w:val="0"/>
      <w:marRight w:val="0"/>
      <w:marTop w:val="0"/>
      <w:marBottom w:val="0"/>
      <w:divBdr>
        <w:top w:val="none" w:sz="0" w:space="0" w:color="auto"/>
        <w:left w:val="none" w:sz="0" w:space="0" w:color="auto"/>
        <w:bottom w:val="none" w:sz="0" w:space="0" w:color="auto"/>
        <w:right w:val="none" w:sz="0" w:space="0" w:color="auto"/>
      </w:divBdr>
    </w:div>
    <w:div w:id="549615154">
      <w:bodyDiv w:val="1"/>
      <w:marLeft w:val="0"/>
      <w:marRight w:val="0"/>
      <w:marTop w:val="0"/>
      <w:marBottom w:val="0"/>
      <w:divBdr>
        <w:top w:val="none" w:sz="0" w:space="0" w:color="auto"/>
        <w:left w:val="none" w:sz="0" w:space="0" w:color="auto"/>
        <w:bottom w:val="none" w:sz="0" w:space="0" w:color="auto"/>
        <w:right w:val="none" w:sz="0" w:space="0" w:color="auto"/>
      </w:divBdr>
    </w:div>
    <w:div w:id="550071139">
      <w:bodyDiv w:val="1"/>
      <w:marLeft w:val="0"/>
      <w:marRight w:val="0"/>
      <w:marTop w:val="0"/>
      <w:marBottom w:val="0"/>
      <w:divBdr>
        <w:top w:val="none" w:sz="0" w:space="0" w:color="auto"/>
        <w:left w:val="none" w:sz="0" w:space="0" w:color="auto"/>
        <w:bottom w:val="none" w:sz="0" w:space="0" w:color="auto"/>
        <w:right w:val="none" w:sz="0" w:space="0" w:color="auto"/>
      </w:divBdr>
    </w:div>
    <w:div w:id="553350459">
      <w:bodyDiv w:val="1"/>
      <w:marLeft w:val="0"/>
      <w:marRight w:val="0"/>
      <w:marTop w:val="0"/>
      <w:marBottom w:val="0"/>
      <w:divBdr>
        <w:top w:val="none" w:sz="0" w:space="0" w:color="auto"/>
        <w:left w:val="none" w:sz="0" w:space="0" w:color="auto"/>
        <w:bottom w:val="none" w:sz="0" w:space="0" w:color="auto"/>
        <w:right w:val="none" w:sz="0" w:space="0" w:color="auto"/>
      </w:divBdr>
    </w:div>
    <w:div w:id="560291254">
      <w:bodyDiv w:val="1"/>
      <w:marLeft w:val="0"/>
      <w:marRight w:val="0"/>
      <w:marTop w:val="0"/>
      <w:marBottom w:val="0"/>
      <w:divBdr>
        <w:top w:val="none" w:sz="0" w:space="0" w:color="auto"/>
        <w:left w:val="none" w:sz="0" w:space="0" w:color="auto"/>
        <w:bottom w:val="none" w:sz="0" w:space="0" w:color="auto"/>
        <w:right w:val="none" w:sz="0" w:space="0" w:color="auto"/>
      </w:divBdr>
    </w:div>
    <w:div w:id="563108270">
      <w:bodyDiv w:val="1"/>
      <w:marLeft w:val="0"/>
      <w:marRight w:val="0"/>
      <w:marTop w:val="0"/>
      <w:marBottom w:val="0"/>
      <w:divBdr>
        <w:top w:val="none" w:sz="0" w:space="0" w:color="auto"/>
        <w:left w:val="none" w:sz="0" w:space="0" w:color="auto"/>
        <w:bottom w:val="none" w:sz="0" w:space="0" w:color="auto"/>
        <w:right w:val="none" w:sz="0" w:space="0" w:color="auto"/>
      </w:divBdr>
    </w:div>
    <w:div w:id="573047455">
      <w:bodyDiv w:val="1"/>
      <w:marLeft w:val="0"/>
      <w:marRight w:val="0"/>
      <w:marTop w:val="0"/>
      <w:marBottom w:val="0"/>
      <w:divBdr>
        <w:top w:val="none" w:sz="0" w:space="0" w:color="auto"/>
        <w:left w:val="none" w:sz="0" w:space="0" w:color="auto"/>
        <w:bottom w:val="none" w:sz="0" w:space="0" w:color="auto"/>
        <w:right w:val="none" w:sz="0" w:space="0" w:color="auto"/>
      </w:divBdr>
    </w:div>
    <w:div w:id="594092382">
      <w:bodyDiv w:val="1"/>
      <w:marLeft w:val="0"/>
      <w:marRight w:val="0"/>
      <w:marTop w:val="0"/>
      <w:marBottom w:val="0"/>
      <w:divBdr>
        <w:top w:val="none" w:sz="0" w:space="0" w:color="auto"/>
        <w:left w:val="none" w:sz="0" w:space="0" w:color="auto"/>
        <w:bottom w:val="none" w:sz="0" w:space="0" w:color="auto"/>
        <w:right w:val="none" w:sz="0" w:space="0" w:color="auto"/>
      </w:divBdr>
    </w:div>
    <w:div w:id="596906581">
      <w:bodyDiv w:val="1"/>
      <w:marLeft w:val="0"/>
      <w:marRight w:val="0"/>
      <w:marTop w:val="0"/>
      <w:marBottom w:val="0"/>
      <w:divBdr>
        <w:top w:val="none" w:sz="0" w:space="0" w:color="auto"/>
        <w:left w:val="none" w:sz="0" w:space="0" w:color="auto"/>
        <w:bottom w:val="none" w:sz="0" w:space="0" w:color="auto"/>
        <w:right w:val="none" w:sz="0" w:space="0" w:color="auto"/>
      </w:divBdr>
    </w:div>
    <w:div w:id="602568006">
      <w:bodyDiv w:val="1"/>
      <w:marLeft w:val="0"/>
      <w:marRight w:val="0"/>
      <w:marTop w:val="0"/>
      <w:marBottom w:val="0"/>
      <w:divBdr>
        <w:top w:val="none" w:sz="0" w:space="0" w:color="auto"/>
        <w:left w:val="none" w:sz="0" w:space="0" w:color="auto"/>
        <w:bottom w:val="none" w:sz="0" w:space="0" w:color="auto"/>
        <w:right w:val="none" w:sz="0" w:space="0" w:color="auto"/>
      </w:divBdr>
    </w:div>
    <w:div w:id="603463729">
      <w:bodyDiv w:val="1"/>
      <w:marLeft w:val="0"/>
      <w:marRight w:val="0"/>
      <w:marTop w:val="0"/>
      <w:marBottom w:val="0"/>
      <w:divBdr>
        <w:top w:val="none" w:sz="0" w:space="0" w:color="auto"/>
        <w:left w:val="none" w:sz="0" w:space="0" w:color="auto"/>
        <w:bottom w:val="none" w:sz="0" w:space="0" w:color="auto"/>
        <w:right w:val="none" w:sz="0" w:space="0" w:color="auto"/>
      </w:divBdr>
    </w:div>
    <w:div w:id="622421994">
      <w:bodyDiv w:val="1"/>
      <w:marLeft w:val="0"/>
      <w:marRight w:val="0"/>
      <w:marTop w:val="0"/>
      <w:marBottom w:val="0"/>
      <w:divBdr>
        <w:top w:val="none" w:sz="0" w:space="0" w:color="auto"/>
        <w:left w:val="none" w:sz="0" w:space="0" w:color="auto"/>
        <w:bottom w:val="none" w:sz="0" w:space="0" w:color="auto"/>
        <w:right w:val="none" w:sz="0" w:space="0" w:color="auto"/>
      </w:divBdr>
    </w:div>
    <w:div w:id="624196171">
      <w:bodyDiv w:val="1"/>
      <w:marLeft w:val="0"/>
      <w:marRight w:val="0"/>
      <w:marTop w:val="0"/>
      <w:marBottom w:val="0"/>
      <w:divBdr>
        <w:top w:val="none" w:sz="0" w:space="0" w:color="auto"/>
        <w:left w:val="none" w:sz="0" w:space="0" w:color="auto"/>
        <w:bottom w:val="none" w:sz="0" w:space="0" w:color="auto"/>
        <w:right w:val="none" w:sz="0" w:space="0" w:color="auto"/>
      </w:divBdr>
    </w:div>
    <w:div w:id="627588486">
      <w:bodyDiv w:val="1"/>
      <w:marLeft w:val="0"/>
      <w:marRight w:val="0"/>
      <w:marTop w:val="0"/>
      <w:marBottom w:val="0"/>
      <w:divBdr>
        <w:top w:val="none" w:sz="0" w:space="0" w:color="auto"/>
        <w:left w:val="none" w:sz="0" w:space="0" w:color="auto"/>
        <w:bottom w:val="none" w:sz="0" w:space="0" w:color="auto"/>
        <w:right w:val="none" w:sz="0" w:space="0" w:color="auto"/>
      </w:divBdr>
    </w:div>
    <w:div w:id="645208999">
      <w:bodyDiv w:val="1"/>
      <w:marLeft w:val="0"/>
      <w:marRight w:val="0"/>
      <w:marTop w:val="0"/>
      <w:marBottom w:val="0"/>
      <w:divBdr>
        <w:top w:val="none" w:sz="0" w:space="0" w:color="auto"/>
        <w:left w:val="none" w:sz="0" w:space="0" w:color="auto"/>
        <w:bottom w:val="none" w:sz="0" w:space="0" w:color="auto"/>
        <w:right w:val="none" w:sz="0" w:space="0" w:color="auto"/>
      </w:divBdr>
    </w:div>
    <w:div w:id="653991577">
      <w:bodyDiv w:val="1"/>
      <w:marLeft w:val="0"/>
      <w:marRight w:val="0"/>
      <w:marTop w:val="0"/>
      <w:marBottom w:val="0"/>
      <w:divBdr>
        <w:top w:val="none" w:sz="0" w:space="0" w:color="auto"/>
        <w:left w:val="none" w:sz="0" w:space="0" w:color="auto"/>
        <w:bottom w:val="none" w:sz="0" w:space="0" w:color="auto"/>
        <w:right w:val="none" w:sz="0" w:space="0" w:color="auto"/>
      </w:divBdr>
    </w:div>
    <w:div w:id="659115765">
      <w:bodyDiv w:val="1"/>
      <w:marLeft w:val="0"/>
      <w:marRight w:val="0"/>
      <w:marTop w:val="0"/>
      <w:marBottom w:val="0"/>
      <w:divBdr>
        <w:top w:val="none" w:sz="0" w:space="0" w:color="auto"/>
        <w:left w:val="none" w:sz="0" w:space="0" w:color="auto"/>
        <w:bottom w:val="none" w:sz="0" w:space="0" w:color="auto"/>
        <w:right w:val="none" w:sz="0" w:space="0" w:color="auto"/>
      </w:divBdr>
    </w:div>
    <w:div w:id="663825530">
      <w:bodyDiv w:val="1"/>
      <w:marLeft w:val="0"/>
      <w:marRight w:val="0"/>
      <w:marTop w:val="0"/>
      <w:marBottom w:val="0"/>
      <w:divBdr>
        <w:top w:val="none" w:sz="0" w:space="0" w:color="auto"/>
        <w:left w:val="none" w:sz="0" w:space="0" w:color="auto"/>
        <w:bottom w:val="none" w:sz="0" w:space="0" w:color="auto"/>
        <w:right w:val="none" w:sz="0" w:space="0" w:color="auto"/>
      </w:divBdr>
    </w:div>
    <w:div w:id="681902379">
      <w:bodyDiv w:val="1"/>
      <w:marLeft w:val="0"/>
      <w:marRight w:val="0"/>
      <w:marTop w:val="0"/>
      <w:marBottom w:val="0"/>
      <w:divBdr>
        <w:top w:val="none" w:sz="0" w:space="0" w:color="auto"/>
        <w:left w:val="none" w:sz="0" w:space="0" w:color="auto"/>
        <w:bottom w:val="none" w:sz="0" w:space="0" w:color="auto"/>
        <w:right w:val="none" w:sz="0" w:space="0" w:color="auto"/>
      </w:divBdr>
    </w:div>
    <w:div w:id="700856480">
      <w:bodyDiv w:val="1"/>
      <w:marLeft w:val="0"/>
      <w:marRight w:val="0"/>
      <w:marTop w:val="0"/>
      <w:marBottom w:val="0"/>
      <w:divBdr>
        <w:top w:val="none" w:sz="0" w:space="0" w:color="auto"/>
        <w:left w:val="none" w:sz="0" w:space="0" w:color="auto"/>
        <w:bottom w:val="none" w:sz="0" w:space="0" w:color="auto"/>
        <w:right w:val="none" w:sz="0" w:space="0" w:color="auto"/>
      </w:divBdr>
    </w:div>
    <w:div w:id="712268222">
      <w:bodyDiv w:val="1"/>
      <w:marLeft w:val="0"/>
      <w:marRight w:val="0"/>
      <w:marTop w:val="0"/>
      <w:marBottom w:val="0"/>
      <w:divBdr>
        <w:top w:val="none" w:sz="0" w:space="0" w:color="auto"/>
        <w:left w:val="none" w:sz="0" w:space="0" w:color="auto"/>
        <w:bottom w:val="none" w:sz="0" w:space="0" w:color="auto"/>
        <w:right w:val="none" w:sz="0" w:space="0" w:color="auto"/>
      </w:divBdr>
    </w:div>
    <w:div w:id="717901586">
      <w:bodyDiv w:val="1"/>
      <w:marLeft w:val="0"/>
      <w:marRight w:val="0"/>
      <w:marTop w:val="0"/>
      <w:marBottom w:val="0"/>
      <w:divBdr>
        <w:top w:val="none" w:sz="0" w:space="0" w:color="auto"/>
        <w:left w:val="none" w:sz="0" w:space="0" w:color="auto"/>
        <w:bottom w:val="none" w:sz="0" w:space="0" w:color="auto"/>
        <w:right w:val="none" w:sz="0" w:space="0" w:color="auto"/>
      </w:divBdr>
    </w:div>
    <w:div w:id="724068284">
      <w:bodyDiv w:val="1"/>
      <w:marLeft w:val="0"/>
      <w:marRight w:val="0"/>
      <w:marTop w:val="0"/>
      <w:marBottom w:val="0"/>
      <w:divBdr>
        <w:top w:val="none" w:sz="0" w:space="0" w:color="auto"/>
        <w:left w:val="none" w:sz="0" w:space="0" w:color="auto"/>
        <w:bottom w:val="none" w:sz="0" w:space="0" w:color="auto"/>
        <w:right w:val="none" w:sz="0" w:space="0" w:color="auto"/>
      </w:divBdr>
    </w:div>
    <w:div w:id="737097234">
      <w:bodyDiv w:val="1"/>
      <w:marLeft w:val="0"/>
      <w:marRight w:val="0"/>
      <w:marTop w:val="0"/>
      <w:marBottom w:val="0"/>
      <w:divBdr>
        <w:top w:val="none" w:sz="0" w:space="0" w:color="auto"/>
        <w:left w:val="none" w:sz="0" w:space="0" w:color="auto"/>
        <w:bottom w:val="none" w:sz="0" w:space="0" w:color="auto"/>
        <w:right w:val="none" w:sz="0" w:space="0" w:color="auto"/>
      </w:divBdr>
    </w:div>
    <w:div w:id="739447011">
      <w:bodyDiv w:val="1"/>
      <w:marLeft w:val="0"/>
      <w:marRight w:val="0"/>
      <w:marTop w:val="0"/>
      <w:marBottom w:val="0"/>
      <w:divBdr>
        <w:top w:val="none" w:sz="0" w:space="0" w:color="auto"/>
        <w:left w:val="none" w:sz="0" w:space="0" w:color="auto"/>
        <w:bottom w:val="none" w:sz="0" w:space="0" w:color="auto"/>
        <w:right w:val="none" w:sz="0" w:space="0" w:color="auto"/>
      </w:divBdr>
    </w:div>
    <w:div w:id="740251886">
      <w:bodyDiv w:val="1"/>
      <w:marLeft w:val="0"/>
      <w:marRight w:val="0"/>
      <w:marTop w:val="0"/>
      <w:marBottom w:val="0"/>
      <w:divBdr>
        <w:top w:val="none" w:sz="0" w:space="0" w:color="auto"/>
        <w:left w:val="none" w:sz="0" w:space="0" w:color="auto"/>
        <w:bottom w:val="none" w:sz="0" w:space="0" w:color="auto"/>
        <w:right w:val="none" w:sz="0" w:space="0" w:color="auto"/>
      </w:divBdr>
    </w:div>
    <w:div w:id="741948032">
      <w:bodyDiv w:val="1"/>
      <w:marLeft w:val="0"/>
      <w:marRight w:val="0"/>
      <w:marTop w:val="0"/>
      <w:marBottom w:val="0"/>
      <w:divBdr>
        <w:top w:val="none" w:sz="0" w:space="0" w:color="auto"/>
        <w:left w:val="none" w:sz="0" w:space="0" w:color="auto"/>
        <w:bottom w:val="none" w:sz="0" w:space="0" w:color="auto"/>
        <w:right w:val="none" w:sz="0" w:space="0" w:color="auto"/>
      </w:divBdr>
    </w:div>
    <w:div w:id="744886913">
      <w:bodyDiv w:val="1"/>
      <w:marLeft w:val="0"/>
      <w:marRight w:val="0"/>
      <w:marTop w:val="0"/>
      <w:marBottom w:val="0"/>
      <w:divBdr>
        <w:top w:val="none" w:sz="0" w:space="0" w:color="auto"/>
        <w:left w:val="none" w:sz="0" w:space="0" w:color="auto"/>
        <w:bottom w:val="none" w:sz="0" w:space="0" w:color="auto"/>
        <w:right w:val="none" w:sz="0" w:space="0" w:color="auto"/>
      </w:divBdr>
    </w:div>
    <w:div w:id="747338609">
      <w:bodyDiv w:val="1"/>
      <w:marLeft w:val="0"/>
      <w:marRight w:val="0"/>
      <w:marTop w:val="0"/>
      <w:marBottom w:val="0"/>
      <w:divBdr>
        <w:top w:val="none" w:sz="0" w:space="0" w:color="auto"/>
        <w:left w:val="none" w:sz="0" w:space="0" w:color="auto"/>
        <w:bottom w:val="none" w:sz="0" w:space="0" w:color="auto"/>
        <w:right w:val="none" w:sz="0" w:space="0" w:color="auto"/>
      </w:divBdr>
    </w:div>
    <w:div w:id="770274193">
      <w:bodyDiv w:val="1"/>
      <w:marLeft w:val="0"/>
      <w:marRight w:val="0"/>
      <w:marTop w:val="0"/>
      <w:marBottom w:val="0"/>
      <w:divBdr>
        <w:top w:val="none" w:sz="0" w:space="0" w:color="auto"/>
        <w:left w:val="none" w:sz="0" w:space="0" w:color="auto"/>
        <w:bottom w:val="none" w:sz="0" w:space="0" w:color="auto"/>
        <w:right w:val="none" w:sz="0" w:space="0" w:color="auto"/>
      </w:divBdr>
    </w:div>
    <w:div w:id="779834600">
      <w:bodyDiv w:val="1"/>
      <w:marLeft w:val="0"/>
      <w:marRight w:val="0"/>
      <w:marTop w:val="0"/>
      <w:marBottom w:val="0"/>
      <w:divBdr>
        <w:top w:val="none" w:sz="0" w:space="0" w:color="auto"/>
        <w:left w:val="none" w:sz="0" w:space="0" w:color="auto"/>
        <w:bottom w:val="none" w:sz="0" w:space="0" w:color="auto"/>
        <w:right w:val="none" w:sz="0" w:space="0" w:color="auto"/>
      </w:divBdr>
    </w:div>
    <w:div w:id="786319052">
      <w:bodyDiv w:val="1"/>
      <w:marLeft w:val="0"/>
      <w:marRight w:val="0"/>
      <w:marTop w:val="0"/>
      <w:marBottom w:val="0"/>
      <w:divBdr>
        <w:top w:val="none" w:sz="0" w:space="0" w:color="auto"/>
        <w:left w:val="none" w:sz="0" w:space="0" w:color="auto"/>
        <w:bottom w:val="none" w:sz="0" w:space="0" w:color="auto"/>
        <w:right w:val="none" w:sz="0" w:space="0" w:color="auto"/>
      </w:divBdr>
    </w:div>
    <w:div w:id="790131494">
      <w:bodyDiv w:val="1"/>
      <w:marLeft w:val="0"/>
      <w:marRight w:val="0"/>
      <w:marTop w:val="0"/>
      <w:marBottom w:val="0"/>
      <w:divBdr>
        <w:top w:val="none" w:sz="0" w:space="0" w:color="auto"/>
        <w:left w:val="none" w:sz="0" w:space="0" w:color="auto"/>
        <w:bottom w:val="none" w:sz="0" w:space="0" w:color="auto"/>
        <w:right w:val="none" w:sz="0" w:space="0" w:color="auto"/>
      </w:divBdr>
    </w:div>
    <w:div w:id="799954723">
      <w:bodyDiv w:val="1"/>
      <w:marLeft w:val="0"/>
      <w:marRight w:val="0"/>
      <w:marTop w:val="0"/>
      <w:marBottom w:val="0"/>
      <w:divBdr>
        <w:top w:val="none" w:sz="0" w:space="0" w:color="auto"/>
        <w:left w:val="none" w:sz="0" w:space="0" w:color="auto"/>
        <w:bottom w:val="none" w:sz="0" w:space="0" w:color="auto"/>
        <w:right w:val="none" w:sz="0" w:space="0" w:color="auto"/>
      </w:divBdr>
    </w:div>
    <w:div w:id="805660245">
      <w:bodyDiv w:val="1"/>
      <w:marLeft w:val="0"/>
      <w:marRight w:val="0"/>
      <w:marTop w:val="0"/>
      <w:marBottom w:val="0"/>
      <w:divBdr>
        <w:top w:val="none" w:sz="0" w:space="0" w:color="auto"/>
        <w:left w:val="none" w:sz="0" w:space="0" w:color="auto"/>
        <w:bottom w:val="none" w:sz="0" w:space="0" w:color="auto"/>
        <w:right w:val="none" w:sz="0" w:space="0" w:color="auto"/>
      </w:divBdr>
    </w:div>
    <w:div w:id="812521655">
      <w:bodyDiv w:val="1"/>
      <w:marLeft w:val="0"/>
      <w:marRight w:val="0"/>
      <w:marTop w:val="0"/>
      <w:marBottom w:val="0"/>
      <w:divBdr>
        <w:top w:val="none" w:sz="0" w:space="0" w:color="auto"/>
        <w:left w:val="none" w:sz="0" w:space="0" w:color="auto"/>
        <w:bottom w:val="none" w:sz="0" w:space="0" w:color="auto"/>
        <w:right w:val="none" w:sz="0" w:space="0" w:color="auto"/>
      </w:divBdr>
    </w:div>
    <w:div w:id="816997019">
      <w:bodyDiv w:val="1"/>
      <w:marLeft w:val="0"/>
      <w:marRight w:val="0"/>
      <w:marTop w:val="0"/>
      <w:marBottom w:val="0"/>
      <w:divBdr>
        <w:top w:val="none" w:sz="0" w:space="0" w:color="auto"/>
        <w:left w:val="none" w:sz="0" w:space="0" w:color="auto"/>
        <w:bottom w:val="none" w:sz="0" w:space="0" w:color="auto"/>
        <w:right w:val="none" w:sz="0" w:space="0" w:color="auto"/>
      </w:divBdr>
    </w:div>
    <w:div w:id="823594799">
      <w:bodyDiv w:val="1"/>
      <w:marLeft w:val="0"/>
      <w:marRight w:val="0"/>
      <w:marTop w:val="0"/>
      <w:marBottom w:val="0"/>
      <w:divBdr>
        <w:top w:val="none" w:sz="0" w:space="0" w:color="auto"/>
        <w:left w:val="none" w:sz="0" w:space="0" w:color="auto"/>
        <w:bottom w:val="none" w:sz="0" w:space="0" w:color="auto"/>
        <w:right w:val="none" w:sz="0" w:space="0" w:color="auto"/>
      </w:divBdr>
    </w:div>
    <w:div w:id="836110531">
      <w:bodyDiv w:val="1"/>
      <w:marLeft w:val="0"/>
      <w:marRight w:val="0"/>
      <w:marTop w:val="0"/>
      <w:marBottom w:val="0"/>
      <w:divBdr>
        <w:top w:val="none" w:sz="0" w:space="0" w:color="auto"/>
        <w:left w:val="none" w:sz="0" w:space="0" w:color="auto"/>
        <w:bottom w:val="none" w:sz="0" w:space="0" w:color="auto"/>
        <w:right w:val="none" w:sz="0" w:space="0" w:color="auto"/>
      </w:divBdr>
    </w:div>
    <w:div w:id="842163003">
      <w:bodyDiv w:val="1"/>
      <w:marLeft w:val="0"/>
      <w:marRight w:val="0"/>
      <w:marTop w:val="0"/>
      <w:marBottom w:val="0"/>
      <w:divBdr>
        <w:top w:val="none" w:sz="0" w:space="0" w:color="auto"/>
        <w:left w:val="none" w:sz="0" w:space="0" w:color="auto"/>
        <w:bottom w:val="none" w:sz="0" w:space="0" w:color="auto"/>
        <w:right w:val="none" w:sz="0" w:space="0" w:color="auto"/>
      </w:divBdr>
    </w:div>
    <w:div w:id="846218038">
      <w:bodyDiv w:val="1"/>
      <w:marLeft w:val="0"/>
      <w:marRight w:val="0"/>
      <w:marTop w:val="0"/>
      <w:marBottom w:val="0"/>
      <w:divBdr>
        <w:top w:val="none" w:sz="0" w:space="0" w:color="auto"/>
        <w:left w:val="none" w:sz="0" w:space="0" w:color="auto"/>
        <w:bottom w:val="none" w:sz="0" w:space="0" w:color="auto"/>
        <w:right w:val="none" w:sz="0" w:space="0" w:color="auto"/>
      </w:divBdr>
    </w:div>
    <w:div w:id="861240920">
      <w:bodyDiv w:val="1"/>
      <w:marLeft w:val="0"/>
      <w:marRight w:val="0"/>
      <w:marTop w:val="0"/>
      <w:marBottom w:val="0"/>
      <w:divBdr>
        <w:top w:val="none" w:sz="0" w:space="0" w:color="auto"/>
        <w:left w:val="none" w:sz="0" w:space="0" w:color="auto"/>
        <w:bottom w:val="none" w:sz="0" w:space="0" w:color="auto"/>
        <w:right w:val="none" w:sz="0" w:space="0" w:color="auto"/>
      </w:divBdr>
    </w:div>
    <w:div w:id="870533749">
      <w:bodyDiv w:val="1"/>
      <w:marLeft w:val="0"/>
      <w:marRight w:val="0"/>
      <w:marTop w:val="0"/>
      <w:marBottom w:val="0"/>
      <w:divBdr>
        <w:top w:val="none" w:sz="0" w:space="0" w:color="auto"/>
        <w:left w:val="none" w:sz="0" w:space="0" w:color="auto"/>
        <w:bottom w:val="none" w:sz="0" w:space="0" w:color="auto"/>
        <w:right w:val="none" w:sz="0" w:space="0" w:color="auto"/>
      </w:divBdr>
    </w:div>
    <w:div w:id="872111950">
      <w:bodyDiv w:val="1"/>
      <w:marLeft w:val="0"/>
      <w:marRight w:val="0"/>
      <w:marTop w:val="0"/>
      <w:marBottom w:val="0"/>
      <w:divBdr>
        <w:top w:val="none" w:sz="0" w:space="0" w:color="auto"/>
        <w:left w:val="none" w:sz="0" w:space="0" w:color="auto"/>
        <w:bottom w:val="none" w:sz="0" w:space="0" w:color="auto"/>
        <w:right w:val="none" w:sz="0" w:space="0" w:color="auto"/>
      </w:divBdr>
    </w:div>
    <w:div w:id="878519161">
      <w:bodyDiv w:val="1"/>
      <w:marLeft w:val="0"/>
      <w:marRight w:val="0"/>
      <w:marTop w:val="0"/>
      <w:marBottom w:val="0"/>
      <w:divBdr>
        <w:top w:val="none" w:sz="0" w:space="0" w:color="auto"/>
        <w:left w:val="none" w:sz="0" w:space="0" w:color="auto"/>
        <w:bottom w:val="none" w:sz="0" w:space="0" w:color="auto"/>
        <w:right w:val="none" w:sz="0" w:space="0" w:color="auto"/>
      </w:divBdr>
    </w:div>
    <w:div w:id="893469212">
      <w:bodyDiv w:val="1"/>
      <w:marLeft w:val="0"/>
      <w:marRight w:val="0"/>
      <w:marTop w:val="0"/>
      <w:marBottom w:val="0"/>
      <w:divBdr>
        <w:top w:val="none" w:sz="0" w:space="0" w:color="auto"/>
        <w:left w:val="none" w:sz="0" w:space="0" w:color="auto"/>
        <w:bottom w:val="none" w:sz="0" w:space="0" w:color="auto"/>
        <w:right w:val="none" w:sz="0" w:space="0" w:color="auto"/>
      </w:divBdr>
    </w:div>
    <w:div w:id="894707541">
      <w:bodyDiv w:val="1"/>
      <w:marLeft w:val="0"/>
      <w:marRight w:val="0"/>
      <w:marTop w:val="0"/>
      <w:marBottom w:val="0"/>
      <w:divBdr>
        <w:top w:val="none" w:sz="0" w:space="0" w:color="auto"/>
        <w:left w:val="none" w:sz="0" w:space="0" w:color="auto"/>
        <w:bottom w:val="none" w:sz="0" w:space="0" w:color="auto"/>
        <w:right w:val="none" w:sz="0" w:space="0" w:color="auto"/>
      </w:divBdr>
    </w:div>
    <w:div w:id="897059990">
      <w:bodyDiv w:val="1"/>
      <w:marLeft w:val="0"/>
      <w:marRight w:val="0"/>
      <w:marTop w:val="0"/>
      <w:marBottom w:val="0"/>
      <w:divBdr>
        <w:top w:val="none" w:sz="0" w:space="0" w:color="auto"/>
        <w:left w:val="none" w:sz="0" w:space="0" w:color="auto"/>
        <w:bottom w:val="none" w:sz="0" w:space="0" w:color="auto"/>
        <w:right w:val="none" w:sz="0" w:space="0" w:color="auto"/>
      </w:divBdr>
    </w:div>
    <w:div w:id="905798521">
      <w:bodyDiv w:val="1"/>
      <w:marLeft w:val="0"/>
      <w:marRight w:val="0"/>
      <w:marTop w:val="0"/>
      <w:marBottom w:val="0"/>
      <w:divBdr>
        <w:top w:val="none" w:sz="0" w:space="0" w:color="auto"/>
        <w:left w:val="none" w:sz="0" w:space="0" w:color="auto"/>
        <w:bottom w:val="none" w:sz="0" w:space="0" w:color="auto"/>
        <w:right w:val="none" w:sz="0" w:space="0" w:color="auto"/>
      </w:divBdr>
    </w:div>
    <w:div w:id="919027341">
      <w:bodyDiv w:val="1"/>
      <w:marLeft w:val="0"/>
      <w:marRight w:val="0"/>
      <w:marTop w:val="0"/>
      <w:marBottom w:val="0"/>
      <w:divBdr>
        <w:top w:val="none" w:sz="0" w:space="0" w:color="auto"/>
        <w:left w:val="none" w:sz="0" w:space="0" w:color="auto"/>
        <w:bottom w:val="none" w:sz="0" w:space="0" w:color="auto"/>
        <w:right w:val="none" w:sz="0" w:space="0" w:color="auto"/>
      </w:divBdr>
    </w:div>
    <w:div w:id="927008377">
      <w:bodyDiv w:val="1"/>
      <w:marLeft w:val="0"/>
      <w:marRight w:val="0"/>
      <w:marTop w:val="0"/>
      <w:marBottom w:val="0"/>
      <w:divBdr>
        <w:top w:val="none" w:sz="0" w:space="0" w:color="auto"/>
        <w:left w:val="none" w:sz="0" w:space="0" w:color="auto"/>
        <w:bottom w:val="none" w:sz="0" w:space="0" w:color="auto"/>
        <w:right w:val="none" w:sz="0" w:space="0" w:color="auto"/>
      </w:divBdr>
    </w:div>
    <w:div w:id="933513288">
      <w:bodyDiv w:val="1"/>
      <w:marLeft w:val="0"/>
      <w:marRight w:val="0"/>
      <w:marTop w:val="0"/>
      <w:marBottom w:val="0"/>
      <w:divBdr>
        <w:top w:val="none" w:sz="0" w:space="0" w:color="auto"/>
        <w:left w:val="none" w:sz="0" w:space="0" w:color="auto"/>
        <w:bottom w:val="none" w:sz="0" w:space="0" w:color="auto"/>
        <w:right w:val="none" w:sz="0" w:space="0" w:color="auto"/>
      </w:divBdr>
    </w:div>
    <w:div w:id="958150809">
      <w:bodyDiv w:val="1"/>
      <w:marLeft w:val="0"/>
      <w:marRight w:val="0"/>
      <w:marTop w:val="0"/>
      <w:marBottom w:val="0"/>
      <w:divBdr>
        <w:top w:val="none" w:sz="0" w:space="0" w:color="auto"/>
        <w:left w:val="none" w:sz="0" w:space="0" w:color="auto"/>
        <w:bottom w:val="none" w:sz="0" w:space="0" w:color="auto"/>
        <w:right w:val="none" w:sz="0" w:space="0" w:color="auto"/>
      </w:divBdr>
    </w:div>
    <w:div w:id="963074809">
      <w:bodyDiv w:val="1"/>
      <w:marLeft w:val="0"/>
      <w:marRight w:val="0"/>
      <w:marTop w:val="0"/>
      <w:marBottom w:val="0"/>
      <w:divBdr>
        <w:top w:val="none" w:sz="0" w:space="0" w:color="auto"/>
        <w:left w:val="none" w:sz="0" w:space="0" w:color="auto"/>
        <w:bottom w:val="none" w:sz="0" w:space="0" w:color="auto"/>
        <w:right w:val="none" w:sz="0" w:space="0" w:color="auto"/>
      </w:divBdr>
    </w:div>
    <w:div w:id="966660605">
      <w:bodyDiv w:val="1"/>
      <w:marLeft w:val="0"/>
      <w:marRight w:val="0"/>
      <w:marTop w:val="0"/>
      <w:marBottom w:val="0"/>
      <w:divBdr>
        <w:top w:val="none" w:sz="0" w:space="0" w:color="auto"/>
        <w:left w:val="none" w:sz="0" w:space="0" w:color="auto"/>
        <w:bottom w:val="none" w:sz="0" w:space="0" w:color="auto"/>
        <w:right w:val="none" w:sz="0" w:space="0" w:color="auto"/>
      </w:divBdr>
    </w:div>
    <w:div w:id="966742539">
      <w:bodyDiv w:val="1"/>
      <w:marLeft w:val="0"/>
      <w:marRight w:val="0"/>
      <w:marTop w:val="0"/>
      <w:marBottom w:val="0"/>
      <w:divBdr>
        <w:top w:val="none" w:sz="0" w:space="0" w:color="auto"/>
        <w:left w:val="none" w:sz="0" w:space="0" w:color="auto"/>
        <w:bottom w:val="none" w:sz="0" w:space="0" w:color="auto"/>
        <w:right w:val="none" w:sz="0" w:space="0" w:color="auto"/>
      </w:divBdr>
    </w:div>
    <w:div w:id="976688124">
      <w:bodyDiv w:val="1"/>
      <w:marLeft w:val="0"/>
      <w:marRight w:val="0"/>
      <w:marTop w:val="0"/>
      <w:marBottom w:val="0"/>
      <w:divBdr>
        <w:top w:val="none" w:sz="0" w:space="0" w:color="auto"/>
        <w:left w:val="none" w:sz="0" w:space="0" w:color="auto"/>
        <w:bottom w:val="none" w:sz="0" w:space="0" w:color="auto"/>
        <w:right w:val="none" w:sz="0" w:space="0" w:color="auto"/>
      </w:divBdr>
    </w:div>
    <w:div w:id="986516345">
      <w:bodyDiv w:val="1"/>
      <w:marLeft w:val="0"/>
      <w:marRight w:val="0"/>
      <w:marTop w:val="0"/>
      <w:marBottom w:val="0"/>
      <w:divBdr>
        <w:top w:val="none" w:sz="0" w:space="0" w:color="auto"/>
        <w:left w:val="none" w:sz="0" w:space="0" w:color="auto"/>
        <w:bottom w:val="none" w:sz="0" w:space="0" w:color="auto"/>
        <w:right w:val="none" w:sz="0" w:space="0" w:color="auto"/>
      </w:divBdr>
    </w:div>
    <w:div w:id="998191953">
      <w:bodyDiv w:val="1"/>
      <w:marLeft w:val="0"/>
      <w:marRight w:val="0"/>
      <w:marTop w:val="0"/>
      <w:marBottom w:val="0"/>
      <w:divBdr>
        <w:top w:val="none" w:sz="0" w:space="0" w:color="auto"/>
        <w:left w:val="none" w:sz="0" w:space="0" w:color="auto"/>
        <w:bottom w:val="none" w:sz="0" w:space="0" w:color="auto"/>
        <w:right w:val="none" w:sz="0" w:space="0" w:color="auto"/>
      </w:divBdr>
    </w:div>
    <w:div w:id="1002467931">
      <w:bodyDiv w:val="1"/>
      <w:marLeft w:val="0"/>
      <w:marRight w:val="0"/>
      <w:marTop w:val="0"/>
      <w:marBottom w:val="0"/>
      <w:divBdr>
        <w:top w:val="none" w:sz="0" w:space="0" w:color="auto"/>
        <w:left w:val="none" w:sz="0" w:space="0" w:color="auto"/>
        <w:bottom w:val="none" w:sz="0" w:space="0" w:color="auto"/>
        <w:right w:val="none" w:sz="0" w:space="0" w:color="auto"/>
      </w:divBdr>
    </w:div>
    <w:div w:id="1021711079">
      <w:bodyDiv w:val="1"/>
      <w:marLeft w:val="0"/>
      <w:marRight w:val="0"/>
      <w:marTop w:val="0"/>
      <w:marBottom w:val="0"/>
      <w:divBdr>
        <w:top w:val="none" w:sz="0" w:space="0" w:color="auto"/>
        <w:left w:val="none" w:sz="0" w:space="0" w:color="auto"/>
        <w:bottom w:val="none" w:sz="0" w:space="0" w:color="auto"/>
        <w:right w:val="none" w:sz="0" w:space="0" w:color="auto"/>
      </w:divBdr>
    </w:div>
    <w:div w:id="1029062367">
      <w:bodyDiv w:val="1"/>
      <w:marLeft w:val="0"/>
      <w:marRight w:val="0"/>
      <w:marTop w:val="0"/>
      <w:marBottom w:val="0"/>
      <w:divBdr>
        <w:top w:val="none" w:sz="0" w:space="0" w:color="auto"/>
        <w:left w:val="none" w:sz="0" w:space="0" w:color="auto"/>
        <w:bottom w:val="none" w:sz="0" w:space="0" w:color="auto"/>
        <w:right w:val="none" w:sz="0" w:space="0" w:color="auto"/>
      </w:divBdr>
    </w:div>
    <w:div w:id="1030687652">
      <w:bodyDiv w:val="1"/>
      <w:marLeft w:val="0"/>
      <w:marRight w:val="0"/>
      <w:marTop w:val="0"/>
      <w:marBottom w:val="0"/>
      <w:divBdr>
        <w:top w:val="none" w:sz="0" w:space="0" w:color="auto"/>
        <w:left w:val="none" w:sz="0" w:space="0" w:color="auto"/>
        <w:bottom w:val="none" w:sz="0" w:space="0" w:color="auto"/>
        <w:right w:val="none" w:sz="0" w:space="0" w:color="auto"/>
      </w:divBdr>
    </w:div>
    <w:div w:id="1034505829">
      <w:bodyDiv w:val="1"/>
      <w:marLeft w:val="0"/>
      <w:marRight w:val="0"/>
      <w:marTop w:val="0"/>
      <w:marBottom w:val="0"/>
      <w:divBdr>
        <w:top w:val="none" w:sz="0" w:space="0" w:color="auto"/>
        <w:left w:val="none" w:sz="0" w:space="0" w:color="auto"/>
        <w:bottom w:val="none" w:sz="0" w:space="0" w:color="auto"/>
        <w:right w:val="none" w:sz="0" w:space="0" w:color="auto"/>
      </w:divBdr>
    </w:div>
    <w:div w:id="1036200253">
      <w:bodyDiv w:val="1"/>
      <w:marLeft w:val="0"/>
      <w:marRight w:val="0"/>
      <w:marTop w:val="0"/>
      <w:marBottom w:val="0"/>
      <w:divBdr>
        <w:top w:val="none" w:sz="0" w:space="0" w:color="auto"/>
        <w:left w:val="none" w:sz="0" w:space="0" w:color="auto"/>
        <w:bottom w:val="none" w:sz="0" w:space="0" w:color="auto"/>
        <w:right w:val="none" w:sz="0" w:space="0" w:color="auto"/>
      </w:divBdr>
    </w:div>
    <w:div w:id="1040132143">
      <w:bodyDiv w:val="1"/>
      <w:marLeft w:val="0"/>
      <w:marRight w:val="0"/>
      <w:marTop w:val="0"/>
      <w:marBottom w:val="0"/>
      <w:divBdr>
        <w:top w:val="none" w:sz="0" w:space="0" w:color="auto"/>
        <w:left w:val="none" w:sz="0" w:space="0" w:color="auto"/>
        <w:bottom w:val="none" w:sz="0" w:space="0" w:color="auto"/>
        <w:right w:val="none" w:sz="0" w:space="0" w:color="auto"/>
      </w:divBdr>
    </w:div>
    <w:div w:id="1041396735">
      <w:bodyDiv w:val="1"/>
      <w:marLeft w:val="0"/>
      <w:marRight w:val="0"/>
      <w:marTop w:val="0"/>
      <w:marBottom w:val="0"/>
      <w:divBdr>
        <w:top w:val="none" w:sz="0" w:space="0" w:color="auto"/>
        <w:left w:val="none" w:sz="0" w:space="0" w:color="auto"/>
        <w:bottom w:val="none" w:sz="0" w:space="0" w:color="auto"/>
        <w:right w:val="none" w:sz="0" w:space="0" w:color="auto"/>
      </w:divBdr>
    </w:div>
    <w:div w:id="1042439101">
      <w:bodyDiv w:val="1"/>
      <w:marLeft w:val="0"/>
      <w:marRight w:val="0"/>
      <w:marTop w:val="0"/>
      <w:marBottom w:val="0"/>
      <w:divBdr>
        <w:top w:val="none" w:sz="0" w:space="0" w:color="auto"/>
        <w:left w:val="none" w:sz="0" w:space="0" w:color="auto"/>
        <w:bottom w:val="none" w:sz="0" w:space="0" w:color="auto"/>
        <w:right w:val="none" w:sz="0" w:space="0" w:color="auto"/>
      </w:divBdr>
    </w:div>
    <w:div w:id="1060783484">
      <w:bodyDiv w:val="1"/>
      <w:marLeft w:val="0"/>
      <w:marRight w:val="0"/>
      <w:marTop w:val="0"/>
      <w:marBottom w:val="0"/>
      <w:divBdr>
        <w:top w:val="none" w:sz="0" w:space="0" w:color="auto"/>
        <w:left w:val="none" w:sz="0" w:space="0" w:color="auto"/>
        <w:bottom w:val="none" w:sz="0" w:space="0" w:color="auto"/>
        <w:right w:val="none" w:sz="0" w:space="0" w:color="auto"/>
      </w:divBdr>
    </w:div>
    <w:div w:id="1069694057">
      <w:bodyDiv w:val="1"/>
      <w:marLeft w:val="0"/>
      <w:marRight w:val="0"/>
      <w:marTop w:val="0"/>
      <w:marBottom w:val="0"/>
      <w:divBdr>
        <w:top w:val="none" w:sz="0" w:space="0" w:color="auto"/>
        <w:left w:val="none" w:sz="0" w:space="0" w:color="auto"/>
        <w:bottom w:val="none" w:sz="0" w:space="0" w:color="auto"/>
        <w:right w:val="none" w:sz="0" w:space="0" w:color="auto"/>
      </w:divBdr>
    </w:div>
    <w:div w:id="1071850223">
      <w:bodyDiv w:val="1"/>
      <w:marLeft w:val="0"/>
      <w:marRight w:val="0"/>
      <w:marTop w:val="0"/>
      <w:marBottom w:val="0"/>
      <w:divBdr>
        <w:top w:val="none" w:sz="0" w:space="0" w:color="auto"/>
        <w:left w:val="none" w:sz="0" w:space="0" w:color="auto"/>
        <w:bottom w:val="none" w:sz="0" w:space="0" w:color="auto"/>
        <w:right w:val="none" w:sz="0" w:space="0" w:color="auto"/>
      </w:divBdr>
    </w:div>
    <w:div w:id="1073042818">
      <w:bodyDiv w:val="1"/>
      <w:marLeft w:val="0"/>
      <w:marRight w:val="0"/>
      <w:marTop w:val="0"/>
      <w:marBottom w:val="0"/>
      <w:divBdr>
        <w:top w:val="none" w:sz="0" w:space="0" w:color="auto"/>
        <w:left w:val="none" w:sz="0" w:space="0" w:color="auto"/>
        <w:bottom w:val="none" w:sz="0" w:space="0" w:color="auto"/>
        <w:right w:val="none" w:sz="0" w:space="0" w:color="auto"/>
      </w:divBdr>
    </w:div>
    <w:div w:id="1082339618">
      <w:bodyDiv w:val="1"/>
      <w:marLeft w:val="0"/>
      <w:marRight w:val="0"/>
      <w:marTop w:val="0"/>
      <w:marBottom w:val="0"/>
      <w:divBdr>
        <w:top w:val="none" w:sz="0" w:space="0" w:color="auto"/>
        <w:left w:val="none" w:sz="0" w:space="0" w:color="auto"/>
        <w:bottom w:val="none" w:sz="0" w:space="0" w:color="auto"/>
        <w:right w:val="none" w:sz="0" w:space="0" w:color="auto"/>
      </w:divBdr>
    </w:div>
    <w:div w:id="1085348630">
      <w:bodyDiv w:val="1"/>
      <w:marLeft w:val="0"/>
      <w:marRight w:val="0"/>
      <w:marTop w:val="0"/>
      <w:marBottom w:val="0"/>
      <w:divBdr>
        <w:top w:val="none" w:sz="0" w:space="0" w:color="auto"/>
        <w:left w:val="none" w:sz="0" w:space="0" w:color="auto"/>
        <w:bottom w:val="none" w:sz="0" w:space="0" w:color="auto"/>
        <w:right w:val="none" w:sz="0" w:space="0" w:color="auto"/>
      </w:divBdr>
    </w:div>
    <w:div w:id="1088037547">
      <w:bodyDiv w:val="1"/>
      <w:marLeft w:val="0"/>
      <w:marRight w:val="0"/>
      <w:marTop w:val="0"/>
      <w:marBottom w:val="0"/>
      <w:divBdr>
        <w:top w:val="none" w:sz="0" w:space="0" w:color="auto"/>
        <w:left w:val="none" w:sz="0" w:space="0" w:color="auto"/>
        <w:bottom w:val="none" w:sz="0" w:space="0" w:color="auto"/>
        <w:right w:val="none" w:sz="0" w:space="0" w:color="auto"/>
      </w:divBdr>
    </w:div>
    <w:div w:id="1092550716">
      <w:bodyDiv w:val="1"/>
      <w:marLeft w:val="0"/>
      <w:marRight w:val="0"/>
      <w:marTop w:val="0"/>
      <w:marBottom w:val="0"/>
      <w:divBdr>
        <w:top w:val="none" w:sz="0" w:space="0" w:color="auto"/>
        <w:left w:val="none" w:sz="0" w:space="0" w:color="auto"/>
        <w:bottom w:val="none" w:sz="0" w:space="0" w:color="auto"/>
        <w:right w:val="none" w:sz="0" w:space="0" w:color="auto"/>
      </w:divBdr>
    </w:div>
    <w:div w:id="1095899328">
      <w:bodyDiv w:val="1"/>
      <w:marLeft w:val="0"/>
      <w:marRight w:val="0"/>
      <w:marTop w:val="0"/>
      <w:marBottom w:val="0"/>
      <w:divBdr>
        <w:top w:val="none" w:sz="0" w:space="0" w:color="auto"/>
        <w:left w:val="none" w:sz="0" w:space="0" w:color="auto"/>
        <w:bottom w:val="none" w:sz="0" w:space="0" w:color="auto"/>
        <w:right w:val="none" w:sz="0" w:space="0" w:color="auto"/>
      </w:divBdr>
    </w:div>
    <w:div w:id="1125779897">
      <w:bodyDiv w:val="1"/>
      <w:marLeft w:val="0"/>
      <w:marRight w:val="0"/>
      <w:marTop w:val="0"/>
      <w:marBottom w:val="0"/>
      <w:divBdr>
        <w:top w:val="none" w:sz="0" w:space="0" w:color="auto"/>
        <w:left w:val="none" w:sz="0" w:space="0" w:color="auto"/>
        <w:bottom w:val="none" w:sz="0" w:space="0" w:color="auto"/>
        <w:right w:val="none" w:sz="0" w:space="0" w:color="auto"/>
      </w:divBdr>
    </w:div>
    <w:div w:id="1130826462">
      <w:bodyDiv w:val="1"/>
      <w:marLeft w:val="0"/>
      <w:marRight w:val="0"/>
      <w:marTop w:val="0"/>
      <w:marBottom w:val="0"/>
      <w:divBdr>
        <w:top w:val="none" w:sz="0" w:space="0" w:color="auto"/>
        <w:left w:val="none" w:sz="0" w:space="0" w:color="auto"/>
        <w:bottom w:val="none" w:sz="0" w:space="0" w:color="auto"/>
        <w:right w:val="none" w:sz="0" w:space="0" w:color="auto"/>
      </w:divBdr>
      <w:divsChild>
        <w:div w:id="538979576">
          <w:marLeft w:val="0"/>
          <w:marRight w:val="0"/>
          <w:marTop w:val="0"/>
          <w:marBottom w:val="0"/>
          <w:divBdr>
            <w:top w:val="none" w:sz="0" w:space="0" w:color="auto"/>
            <w:left w:val="none" w:sz="0" w:space="0" w:color="auto"/>
            <w:bottom w:val="none" w:sz="0" w:space="0" w:color="auto"/>
            <w:right w:val="none" w:sz="0" w:space="0" w:color="auto"/>
          </w:divBdr>
          <w:divsChild>
            <w:div w:id="917982224">
              <w:marLeft w:val="0"/>
              <w:marRight w:val="0"/>
              <w:marTop w:val="0"/>
              <w:marBottom w:val="0"/>
              <w:divBdr>
                <w:top w:val="none" w:sz="0" w:space="0" w:color="auto"/>
                <w:left w:val="none" w:sz="0" w:space="0" w:color="auto"/>
                <w:bottom w:val="none" w:sz="0" w:space="0" w:color="auto"/>
                <w:right w:val="none" w:sz="0" w:space="0" w:color="auto"/>
              </w:divBdr>
              <w:divsChild>
                <w:div w:id="1640453888">
                  <w:marLeft w:val="0"/>
                  <w:marRight w:val="0"/>
                  <w:marTop w:val="0"/>
                  <w:marBottom w:val="0"/>
                  <w:divBdr>
                    <w:top w:val="none" w:sz="0" w:space="0" w:color="auto"/>
                    <w:left w:val="none" w:sz="0" w:space="0" w:color="auto"/>
                    <w:bottom w:val="none" w:sz="0" w:space="0" w:color="auto"/>
                    <w:right w:val="none" w:sz="0" w:space="0" w:color="auto"/>
                  </w:divBdr>
                  <w:divsChild>
                    <w:div w:id="1785297898">
                      <w:marLeft w:val="0"/>
                      <w:marRight w:val="0"/>
                      <w:marTop w:val="0"/>
                      <w:marBottom w:val="0"/>
                      <w:divBdr>
                        <w:top w:val="none" w:sz="0" w:space="0" w:color="auto"/>
                        <w:left w:val="none" w:sz="0" w:space="0" w:color="auto"/>
                        <w:bottom w:val="none" w:sz="0" w:space="0" w:color="auto"/>
                        <w:right w:val="none" w:sz="0" w:space="0" w:color="auto"/>
                      </w:divBdr>
                      <w:divsChild>
                        <w:div w:id="1230076702">
                          <w:marLeft w:val="0"/>
                          <w:marRight w:val="0"/>
                          <w:marTop w:val="0"/>
                          <w:marBottom w:val="0"/>
                          <w:divBdr>
                            <w:top w:val="none" w:sz="0" w:space="0" w:color="auto"/>
                            <w:left w:val="none" w:sz="0" w:space="0" w:color="auto"/>
                            <w:bottom w:val="none" w:sz="0" w:space="0" w:color="auto"/>
                            <w:right w:val="none" w:sz="0" w:space="0" w:color="auto"/>
                          </w:divBdr>
                          <w:divsChild>
                            <w:div w:id="17937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865604">
      <w:bodyDiv w:val="1"/>
      <w:marLeft w:val="0"/>
      <w:marRight w:val="0"/>
      <w:marTop w:val="0"/>
      <w:marBottom w:val="0"/>
      <w:divBdr>
        <w:top w:val="none" w:sz="0" w:space="0" w:color="auto"/>
        <w:left w:val="none" w:sz="0" w:space="0" w:color="auto"/>
        <w:bottom w:val="none" w:sz="0" w:space="0" w:color="auto"/>
        <w:right w:val="none" w:sz="0" w:space="0" w:color="auto"/>
      </w:divBdr>
    </w:div>
    <w:div w:id="1170294138">
      <w:bodyDiv w:val="1"/>
      <w:marLeft w:val="0"/>
      <w:marRight w:val="0"/>
      <w:marTop w:val="0"/>
      <w:marBottom w:val="0"/>
      <w:divBdr>
        <w:top w:val="none" w:sz="0" w:space="0" w:color="auto"/>
        <w:left w:val="none" w:sz="0" w:space="0" w:color="auto"/>
        <w:bottom w:val="none" w:sz="0" w:space="0" w:color="auto"/>
        <w:right w:val="none" w:sz="0" w:space="0" w:color="auto"/>
      </w:divBdr>
    </w:div>
    <w:div w:id="1173182625">
      <w:bodyDiv w:val="1"/>
      <w:marLeft w:val="0"/>
      <w:marRight w:val="0"/>
      <w:marTop w:val="0"/>
      <w:marBottom w:val="0"/>
      <w:divBdr>
        <w:top w:val="none" w:sz="0" w:space="0" w:color="auto"/>
        <w:left w:val="none" w:sz="0" w:space="0" w:color="auto"/>
        <w:bottom w:val="none" w:sz="0" w:space="0" w:color="auto"/>
        <w:right w:val="none" w:sz="0" w:space="0" w:color="auto"/>
      </w:divBdr>
    </w:div>
    <w:div w:id="1179655696">
      <w:bodyDiv w:val="1"/>
      <w:marLeft w:val="0"/>
      <w:marRight w:val="0"/>
      <w:marTop w:val="0"/>
      <w:marBottom w:val="0"/>
      <w:divBdr>
        <w:top w:val="none" w:sz="0" w:space="0" w:color="auto"/>
        <w:left w:val="none" w:sz="0" w:space="0" w:color="auto"/>
        <w:bottom w:val="none" w:sz="0" w:space="0" w:color="auto"/>
        <w:right w:val="none" w:sz="0" w:space="0" w:color="auto"/>
      </w:divBdr>
    </w:div>
    <w:div w:id="1209027217">
      <w:bodyDiv w:val="1"/>
      <w:marLeft w:val="0"/>
      <w:marRight w:val="0"/>
      <w:marTop w:val="0"/>
      <w:marBottom w:val="0"/>
      <w:divBdr>
        <w:top w:val="none" w:sz="0" w:space="0" w:color="auto"/>
        <w:left w:val="none" w:sz="0" w:space="0" w:color="auto"/>
        <w:bottom w:val="none" w:sz="0" w:space="0" w:color="auto"/>
        <w:right w:val="none" w:sz="0" w:space="0" w:color="auto"/>
      </w:divBdr>
    </w:div>
    <w:div w:id="1209415189">
      <w:bodyDiv w:val="1"/>
      <w:marLeft w:val="0"/>
      <w:marRight w:val="0"/>
      <w:marTop w:val="0"/>
      <w:marBottom w:val="0"/>
      <w:divBdr>
        <w:top w:val="none" w:sz="0" w:space="0" w:color="auto"/>
        <w:left w:val="none" w:sz="0" w:space="0" w:color="auto"/>
        <w:bottom w:val="none" w:sz="0" w:space="0" w:color="auto"/>
        <w:right w:val="none" w:sz="0" w:space="0" w:color="auto"/>
      </w:divBdr>
    </w:div>
    <w:div w:id="1217665386">
      <w:bodyDiv w:val="1"/>
      <w:marLeft w:val="0"/>
      <w:marRight w:val="0"/>
      <w:marTop w:val="0"/>
      <w:marBottom w:val="0"/>
      <w:divBdr>
        <w:top w:val="none" w:sz="0" w:space="0" w:color="auto"/>
        <w:left w:val="none" w:sz="0" w:space="0" w:color="auto"/>
        <w:bottom w:val="none" w:sz="0" w:space="0" w:color="auto"/>
        <w:right w:val="none" w:sz="0" w:space="0" w:color="auto"/>
      </w:divBdr>
    </w:div>
    <w:div w:id="1219589377">
      <w:bodyDiv w:val="1"/>
      <w:marLeft w:val="0"/>
      <w:marRight w:val="0"/>
      <w:marTop w:val="0"/>
      <w:marBottom w:val="0"/>
      <w:divBdr>
        <w:top w:val="none" w:sz="0" w:space="0" w:color="auto"/>
        <w:left w:val="none" w:sz="0" w:space="0" w:color="auto"/>
        <w:bottom w:val="none" w:sz="0" w:space="0" w:color="auto"/>
        <w:right w:val="none" w:sz="0" w:space="0" w:color="auto"/>
      </w:divBdr>
    </w:div>
    <w:div w:id="1220089452">
      <w:bodyDiv w:val="1"/>
      <w:marLeft w:val="0"/>
      <w:marRight w:val="0"/>
      <w:marTop w:val="0"/>
      <w:marBottom w:val="0"/>
      <w:divBdr>
        <w:top w:val="none" w:sz="0" w:space="0" w:color="auto"/>
        <w:left w:val="none" w:sz="0" w:space="0" w:color="auto"/>
        <w:bottom w:val="none" w:sz="0" w:space="0" w:color="auto"/>
        <w:right w:val="none" w:sz="0" w:space="0" w:color="auto"/>
      </w:divBdr>
    </w:div>
    <w:div w:id="1232352100">
      <w:bodyDiv w:val="1"/>
      <w:marLeft w:val="0"/>
      <w:marRight w:val="0"/>
      <w:marTop w:val="0"/>
      <w:marBottom w:val="0"/>
      <w:divBdr>
        <w:top w:val="none" w:sz="0" w:space="0" w:color="auto"/>
        <w:left w:val="none" w:sz="0" w:space="0" w:color="auto"/>
        <w:bottom w:val="none" w:sz="0" w:space="0" w:color="auto"/>
        <w:right w:val="none" w:sz="0" w:space="0" w:color="auto"/>
      </w:divBdr>
      <w:divsChild>
        <w:div w:id="344526360">
          <w:marLeft w:val="0"/>
          <w:marRight w:val="0"/>
          <w:marTop w:val="0"/>
          <w:marBottom w:val="0"/>
          <w:divBdr>
            <w:top w:val="none" w:sz="0" w:space="0" w:color="auto"/>
            <w:left w:val="none" w:sz="0" w:space="0" w:color="auto"/>
            <w:bottom w:val="none" w:sz="0" w:space="0" w:color="auto"/>
            <w:right w:val="none" w:sz="0" w:space="0" w:color="auto"/>
          </w:divBdr>
          <w:divsChild>
            <w:div w:id="57483747">
              <w:marLeft w:val="0"/>
              <w:marRight w:val="0"/>
              <w:marTop w:val="0"/>
              <w:marBottom w:val="0"/>
              <w:divBdr>
                <w:top w:val="none" w:sz="0" w:space="0" w:color="auto"/>
                <w:left w:val="none" w:sz="0" w:space="0" w:color="auto"/>
                <w:bottom w:val="none" w:sz="0" w:space="0" w:color="auto"/>
                <w:right w:val="none" w:sz="0" w:space="0" w:color="auto"/>
              </w:divBdr>
              <w:divsChild>
                <w:div w:id="493499579">
                  <w:marLeft w:val="0"/>
                  <w:marRight w:val="0"/>
                  <w:marTop w:val="0"/>
                  <w:marBottom w:val="0"/>
                  <w:divBdr>
                    <w:top w:val="none" w:sz="0" w:space="0" w:color="auto"/>
                    <w:left w:val="none" w:sz="0" w:space="0" w:color="auto"/>
                    <w:bottom w:val="none" w:sz="0" w:space="0" w:color="auto"/>
                    <w:right w:val="none" w:sz="0" w:space="0" w:color="auto"/>
                  </w:divBdr>
                  <w:divsChild>
                    <w:div w:id="42338489">
                      <w:marLeft w:val="0"/>
                      <w:marRight w:val="0"/>
                      <w:marTop w:val="0"/>
                      <w:marBottom w:val="0"/>
                      <w:divBdr>
                        <w:top w:val="none" w:sz="0" w:space="0" w:color="auto"/>
                        <w:left w:val="none" w:sz="0" w:space="0" w:color="auto"/>
                        <w:bottom w:val="none" w:sz="0" w:space="0" w:color="auto"/>
                        <w:right w:val="none" w:sz="0" w:space="0" w:color="auto"/>
                      </w:divBdr>
                      <w:divsChild>
                        <w:div w:id="1570384632">
                          <w:marLeft w:val="0"/>
                          <w:marRight w:val="0"/>
                          <w:marTop w:val="0"/>
                          <w:marBottom w:val="0"/>
                          <w:divBdr>
                            <w:top w:val="none" w:sz="0" w:space="0" w:color="auto"/>
                            <w:left w:val="none" w:sz="0" w:space="0" w:color="auto"/>
                            <w:bottom w:val="none" w:sz="0" w:space="0" w:color="auto"/>
                            <w:right w:val="none" w:sz="0" w:space="0" w:color="auto"/>
                          </w:divBdr>
                          <w:divsChild>
                            <w:div w:id="11901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584414">
      <w:bodyDiv w:val="1"/>
      <w:marLeft w:val="0"/>
      <w:marRight w:val="0"/>
      <w:marTop w:val="0"/>
      <w:marBottom w:val="0"/>
      <w:divBdr>
        <w:top w:val="none" w:sz="0" w:space="0" w:color="auto"/>
        <w:left w:val="none" w:sz="0" w:space="0" w:color="auto"/>
        <w:bottom w:val="none" w:sz="0" w:space="0" w:color="auto"/>
        <w:right w:val="none" w:sz="0" w:space="0" w:color="auto"/>
      </w:divBdr>
    </w:div>
    <w:div w:id="1256867562">
      <w:bodyDiv w:val="1"/>
      <w:marLeft w:val="0"/>
      <w:marRight w:val="0"/>
      <w:marTop w:val="0"/>
      <w:marBottom w:val="0"/>
      <w:divBdr>
        <w:top w:val="none" w:sz="0" w:space="0" w:color="auto"/>
        <w:left w:val="none" w:sz="0" w:space="0" w:color="auto"/>
        <w:bottom w:val="none" w:sz="0" w:space="0" w:color="auto"/>
        <w:right w:val="none" w:sz="0" w:space="0" w:color="auto"/>
      </w:divBdr>
    </w:div>
    <w:div w:id="1272861577">
      <w:bodyDiv w:val="1"/>
      <w:marLeft w:val="0"/>
      <w:marRight w:val="0"/>
      <w:marTop w:val="0"/>
      <w:marBottom w:val="0"/>
      <w:divBdr>
        <w:top w:val="none" w:sz="0" w:space="0" w:color="auto"/>
        <w:left w:val="none" w:sz="0" w:space="0" w:color="auto"/>
        <w:bottom w:val="none" w:sz="0" w:space="0" w:color="auto"/>
        <w:right w:val="none" w:sz="0" w:space="0" w:color="auto"/>
      </w:divBdr>
    </w:div>
    <w:div w:id="1291664962">
      <w:bodyDiv w:val="1"/>
      <w:marLeft w:val="0"/>
      <w:marRight w:val="0"/>
      <w:marTop w:val="0"/>
      <w:marBottom w:val="0"/>
      <w:divBdr>
        <w:top w:val="none" w:sz="0" w:space="0" w:color="auto"/>
        <w:left w:val="none" w:sz="0" w:space="0" w:color="auto"/>
        <w:bottom w:val="none" w:sz="0" w:space="0" w:color="auto"/>
        <w:right w:val="none" w:sz="0" w:space="0" w:color="auto"/>
      </w:divBdr>
    </w:div>
    <w:div w:id="1301227274">
      <w:bodyDiv w:val="1"/>
      <w:marLeft w:val="0"/>
      <w:marRight w:val="0"/>
      <w:marTop w:val="0"/>
      <w:marBottom w:val="0"/>
      <w:divBdr>
        <w:top w:val="none" w:sz="0" w:space="0" w:color="auto"/>
        <w:left w:val="none" w:sz="0" w:space="0" w:color="auto"/>
        <w:bottom w:val="none" w:sz="0" w:space="0" w:color="auto"/>
        <w:right w:val="none" w:sz="0" w:space="0" w:color="auto"/>
      </w:divBdr>
    </w:div>
    <w:div w:id="1302148259">
      <w:bodyDiv w:val="1"/>
      <w:marLeft w:val="0"/>
      <w:marRight w:val="0"/>
      <w:marTop w:val="0"/>
      <w:marBottom w:val="0"/>
      <w:divBdr>
        <w:top w:val="none" w:sz="0" w:space="0" w:color="auto"/>
        <w:left w:val="none" w:sz="0" w:space="0" w:color="auto"/>
        <w:bottom w:val="none" w:sz="0" w:space="0" w:color="auto"/>
        <w:right w:val="none" w:sz="0" w:space="0" w:color="auto"/>
      </w:divBdr>
    </w:div>
    <w:div w:id="1304384576">
      <w:bodyDiv w:val="1"/>
      <w:marLeft w:val="0"/>
      <w:marRight w:val="0"/>
      <w:marTop w:val="0"/>
      <w:marBottom w:val="0"/>
      <w:divBdr>
        <w:top w:val="none" w:sz="0" w:space="0" w:color="auto"/>
        <w:left w:val="none" w:sz="0" w:space="0" w:color="auto"/>
        <w:bottom w:val="none" w:sz="0" w:space="0" w:color="auto"/>
        <w:right w:val="none" w:sz="0" w:space="0" w:color="auto"/>
      </w:divBdr>
    </w:div>
    <w:div w:id="1313439300">
      <w:bodyDiv w:val="1"/>
      <w:marLeft w:val="0"/>
      <w:marRight w:val="0"/>
      <w:marTop w:val="0"/>
      <w:marBottom w:val="0"/>
      <w:divBdr>
        <w:top w:val="none" w:sz="0" w:space="0" w:color="auto"/>
        <w:left w:val="none" w:sz="0" w:space="0" w:color="auto"/>
        <w:bottom w:val="none" w:sz="0" w:space="0" w:color="auto"/>
        <w:right w:val="none" w:sz="0" w:space="0" w:color="auto"/>
      </w:divBdr>
    </w:div>
    <w:div w:id="1313871065">
      <w:bodyDiv w:val="1"/>
      <w:marLeft w:val="0"/>
      <w:marRight w:val="0"/>
      <w:marTop w:val="0"/>
      <w:marBottom w:val="0"/>
      <w:divBdr>
        <w:top w:val="none" w:sz="0" w:space="0" w:color="auto"/>
        <w:left w:val="none" w:sz="0" w:space="0" w:color="auto"/>
        <w:bottom w:val="none" w:sz="0" w:space="0" w:color="auto"/>
        <w:right w:val="none" w:sz="0" w:space="0" w:color="auto"/>
      </w:divBdr>
      <w:divsChild>
        <w:div w:id="35275649">
          <w:marLeft w:val="0"/>
          <w:marRight w:val="0"/>
          <w:marTop w:val="0"/>
          <w:marBottom w:val="0"/>
          <w:divBdr>
            <w:top w:val="none" w:sz="0" w:space="0" w:color="auto"/>
            <w:left w:val="none" w:sz="0" w:space="0" w:color="auto"/>
            <w:bottom w:val="none" w:sz="0" w:space="0" w:color="auto"/>
            <w:right w:val="none" w:sz="0" w:space="0" w:color="auto"/>
          </w:divBdr>
          <w:divsChild>
            <w:div w:id="113722009">
              <w:marLeft w:val="0"/>
              <w:marRight w:val="0"/>
              <w:marTop w:val="0"/>
              <w:marBottom w:val="0"/>
              <w:divBdr>
                <w:top w:val="none" w:sz="0" w:space="0" w:color="auto"/>
                <w:left w:val="none" w:sz="0" w:space="0" w:color="auto"/>
                <w:bottom w:val="none" w:sz="0" w:space="0" w:color="auto"/>
                <w:right w:val="none" w:sz="0" w:space="0" w:color="auto"/>
              </w:divBdr>
              <w:divsChild>
                <w:div w:id="1892306886">
                  <w:marLeft w:val="0"/>
                  <w:marRight w:val="0"/>
                  <w:marTop w:val="0"/>
                  <w:marBottom w:val="0"/>
                  <w:divBdr>
                    <w:top w:val="none" w:sz="0" w:space="0" w:color="auto"/>
                    <w:left w:val="none" w:sz="0" w:space="0" w:color="auto"/>
                    <w:bottom w:val="none" w:sz="0" w:space="0" w:color="auto"/>
                    <w:right w:val="none" w:sz="0" w:space="0" w:color="auto"/>
                  </w:divBdr>
                  <w:divsChild>
                    <w:div w:id="413816557">
                      <w:marLeft w:val="0"/>
                      <w:marRight w:val="0"/>
                      <w:marTop w:val="0"/>
                      <w:marBottom w:val="0"/>
                      <w:divBdr>
                        <w:top w:val="none" w:sz="0" w:space="0" w:color="auto"/>
                        <w:left w:val="none" w:sz="0" w:space="0" w:color="auto"/>
                        <w:bottom w:val="none" w:sz="0" w:space="0" w:color="auto"/>
                        <w:right w:val="none" w:sz="0" w:space="0" w:color="auto"/>
                      </w:divBdr>
                      <w:divsChild>
                        <w:div w:id="11774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875355">
      <w:bodyDiv w:val="1"/>
      <w:marLeft w:val="0"/>
      <w:marRight w:val="0"/>
      <w:marTop w:val="0"/>
      <w:marBottom w:val="0"/>
      <w:divBdr>
        <w:top w:val="none" w:sz="0" w:space="0" w:color="auto"/>
        <w:left w:val="none" w:sz="0" w:space="0" w:color="auto"/>
        <w:bottom w:val="none" w:sz="0" w:space="0" w:color="auto"/>
        <w:right w:val="none" w:sz="0" w:space="0" w:color="auto"/>
      </w:divBdr>
    </w:div>
    <w:div w:id="1317997940">
      <w:bodyDiv w:val="1"/>
      <w:marLeft w:val="0"/>
      <w:marRight w:val="0"/>
      <w:marTop w:val="0"/>
      <w:marBottom w:val="0"/>
      <w:divBdr>
        <w:top w:val="none" w:sz="0" w:space="0" w:color="auto"/>
        <w:left w:val="none" w:sz="0" w:space="0" w:color="auto"/>
        <w:bottom w:val="none" w:sz="0" w:space="0" w:color="auto"/>
        <w:right w:val="none" w:sz="0" w:space="0" w:color="auto"/>
      </w:divBdr>
    </w:div>
    <w:div w:id="1319460411">
      <w:bodyDiv w:val="1"/>
      <w:marLeft w:val="0"/>
      <w:marRight w:val="0"/>
      <w:marTop w:val="0"/>
      <w:marBottom w:val="0"/>
      <w:divBdr>
        <w:top w:val="none" w:sz="0" w:space="0" w:color="auto"/>
        <w:left w:val="none" w:sz="0" w:space="0" w:color="auto"/>
        <w:bottom w:val="none" w:sz="0" w:space="0" w:color="auto"/>
        <w:right w:val="none" w:sz="0" w:space="0" w:color="auto"/>
      </w:divBdr>
    </w:div>
    <w:div w:id="1351494186">
      <w:bodyDiv w:val="1"/>
      <w:marLeft w:val="0"/>
      <w:marRight w:val="0"/>
      <w:marTop w:val="0"/>
      <w:marBottom w:val="0"/>
      <w:divBdr>
        <w:top w:val="none" w:sz="0" w:space="0" w:color="auto"/>
        <w:left w:val="none" w:sz="0" w:space="0" w:color="auto"/>
        <w:bottom w:val="none" w:sz="0" w:space="0" w:color="auto"/>
        <w:right w:val="none" w:sz="0" w:space="0" w:color="auto"/>
      </w:divBdr>
    </w:div>
    <w:div w:id="1361011120">
      <w:bodyDiv w:val="1"/>
      <w:marLeft w:val="0"/>
      <w:marRight w:val="0"/>
      <w:marTop w:val="0"/>
      <w:marBottom w:val="0"/>
      <w:divBdr>
        <w:top w:val="none" w:sz="0" w:space="0" w:color="auto"/>
        <w:left w:val="none" w:sz="0" w:space="0" w:color="auto"/>
        <w:bottom w:val="none" w:sz="0" w:space="0" w:color="auto"/>
        <w:right w:val="none" w:sz="0" w:space="0" w:color="auto"/>
      </w:divBdr>
    </w:div>
    <w:div w:id="1384284101">
      <w:bodyDiv w:val="1"/>
      <w:marLeft w:val="0"/>
      <w:marRight w:val="0"/>
      <w:marTop w:val="0"/>
      <w:marBottom w:val="0"/>
      <w:divBdr>
        <w:top w:val="none" w:sz="0" w:space="0" w:color="auto"/>
        <w:left w:val="none" w:sz="0" w:space="0" w:color="auto"/>
        <w:bottom w:val="none" w:sz="0" w:space="0" w:color="auto"/>
        <w:right w:val="none" w:sz="0" w:space="0" w:color="auto"/>
      </w:divBdr>
    </w:div>
    <w:div w:id="1384521589">
      <w:bodyDiv w:val="1"/>
      <w:marLeft w:val="0"/>
      <w:marRight w:val="0"/>
      <w:marTop w:val="0"/>
      <w:marBottom w:val="0"/>
      <w:divBdr>
        <w:top w:val="none" w:sz="0" w:space="0" w:color="auto"/>
        <w:left w:val="none" w:sz="0" w:space="0" w:color="auto"/>
        <w:bottom w:val="none" w:sz="0" w:space="0" w:color="auto"/>
        <w:right w:val="none" w:sz="0" w:space="0" w:color="auto"/>
      </w:divBdr>
    </w:div>
    <w:div w:id="1394812627">
      <w:bodyDiv w:val="1"/>
      <w:marLeft w:val="0"/>
      <w:marRight w:val="0"/>
      <w:marTop w:val="0"/>
      <w:marBottom w:val="0"/>
      <w:divBdr>
        <w:top w:val="none" w:sz="0" w:space="0" w:color="auto"/>
        <w:left w:val="none" w:sz="0" w:space="0" w:color="auto"/>
        <w:bottom w:val="none" w:sz="0" w:space="0" w:color="auto"/>
        <w:right w:val="none" w:sz="0" w:space="0" w:color="auto"/>
      </w:divBdr>
      <w:divsChild>
        <w:div w:id="624390918">
          <w:marLeft w:val="0"/>
          <w:marRight w:val="0"/>
          <w:marTop w:val="0"/>
          <w:marBottom w:val="0"/>
          <w:divBdr>
            <w:top w:val="none" w:sz="0" w:space="0" w:color="auto"/>
            <w:left w:val="none" w:sz="0" w:space="0" w:color="auto"/>
            <w:bottom w:val="none" w:sz="0" w:space="0" w:color="auto"/>
            <w:right w:val="none" w:sz="0" w:space="0" w:color="auto"/>
          </w:divBdr>
          <w:divsChild>
            <w:div w:id="2079785695">
              <w:marLeft w:val="0"/>
              <w:marRight w:val="0"/>
              <w:marTop w:val="0"/>
              <w:marBottom w:val="0"/>
              <w:divBdr>
                <w:top w:val="none" w:sz="0" w:space="0" w:color="auto"/>
                <w:left w:val="none" w:sz="0" w:space="0" w:color="auto"/>
                <w:bottom w:val="none" w:sz="0" w:space="0" w:color="auto"/>
                <w:right w:val="none" w:sz="0" w:space="0" w:color="auto"/>
              </w:divBdr>
              <w:divsChild>
                <w:div w:id="750155007">
                  <w:marLeft w:val="0"/>
                  <w:marRight w:val="0"/>
                  <w:marTop w:val="0"/>
                  <w:marBottom w:val="0"/>
                  <w:divBdr>
                    <w:top w:val="none" w:sz="0" w:space="0" w:color="auto"/>
                    <w:left w:val="none" w:sz="0" w:space="0" w:color="auto"/>
                    <w:bottom w:val="none" w:sz="0" w:space="0" w:color="auto"/>
                    <w:right w:val="none" w:sz="0" w:space="0" w:color="auto"/>
                  </w:divBdr>
                  <w:divsChild>
                    <w:div w:id="1498884370">
                      <w:marLeft w:val="0"/>
                      <w:marRight w:val="0"/>
                      <w:marTop w:val="0"/>
                      <w:marBottom w:val="0"/>
                      <w:divBdr>
                        <w:top w:val="none" w:sz="0" w:space="0" w:color="auto"/>
                        <w:left w:val="none" w:sz="0" w:space="0" w:color="auto"/>
                        <w:bottom w:val="none" w:sz="0" w:space="0" w:color="auto"/>
                        <w:right w:val="none" w:sz="0" w:space="0" w:color="auto"/>
                      </w:divBdr>
                      <w:divsChild>
                        <w:div w:id="9095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30348">
      <w:bodyDiv w:val="1"/>
      <w:marLeft w:val="0"/>
      <w:marRight w:val="0"/>
      <w:marTop w:val="0"/>
      <w:marBottom w:val="0"/>
      <w:divBdr>
        <w:top w:val="none" w:sz="0" w:space="0" w:color="auto"/>
        <w:left w:val="none" w:sz="0" w:space="0" w:color="auto"/>
        <w:bottom w:val="none" w:sz="0" w:space="0" w:color="auto"/>
        <w:right w:val="none" w:sz="0" w:space="0" w:color="auto"/>
      </w:divBdr>
    </w:div>
    <w:div w:id="1410808486">
      <w:bodyDiv w:val="1"/>
      <w:marLeft w:val="0"/>
      <w:marRight w:val="0"/>
      <w:marTop w:val="0"/>
      <w:marBottom w:val="0"/>
      <w:divBdr>
        <w:top w:val="none" w:sz="0" w:space="0" w:color="auto"/>
        <w:left w:val="none" w:sz="0" w:space="0" w:color="auto"/>
        <w:bottom w:val="none" w:sz="0" w:space="0" w:color="auto"/>
        <w:right w:val="none" w:sz="0" w:space="0" w:color="auto"/>
      </w:divBdr>
    </w:div>
    <w:div w:id="1417361542">
      <w:bodyDiv w:val="1"/>
      <w:marLeft w:val="0"/>
      <w:marRight w:val="0"/>
      <w:marTop w:val="0"/>
      <w:marBottom w:val="0"/>
      <w:divBdr>
        <w:top w:val="none" w:sz="0" w:space="0" w:color="auto"/>
        <w:left w:val="none" w:sz="0" w:space="0" w:color="auto"/>
        <w:bottom w:val="none" w:sz="0" w:space="0" w:color="auto"/>
        <w:right w:val="none" w:sz="0" w:space="0" w:color="auto"/>
      </w:divBdr>
    </w:div>
    <w:div w:id="1425803201">
      <w:bodyDiv w:val="1"/>
      <w:marLeft w:val="0"/>
      <w:marRight w:val="0"/>
      <w:marTop w:val="0"/>
      <w:marBottom w:val="0"/>
      <w:divBdr>
        <w:top w:val="none" w:sz="0" w:space="0" w:color="auto"/>
        <w:left w:val="none" w:sz="0" w:space="0" w:color="auto"/>
        <w:bottom w:val="none" w:sz="0" w:space="0" w:color="auto"/>
        <w:right w:val="none" w:sz="0" w:space="0" w:color="auto"/>
      </w:divBdr>
      <w:divsChild>
        <w:div w:id="1375108654">
          <w:marLeft w:val="0"/>
          <w:marRight w:val="0"/>
          <w:marTop w:val="0"/>
          <w:marBottom w:val="0"/>
          <w:divBdr>
            <w:top w:val="none" w:sz="0" w:space="0" w:color="auto"/>
            <w:left w:val="none" w:sz="0" w:space="0" w:color="auto"/>
            <w:bottom w:val="none" w:sz="0" w:space="0" w:color="auto"/>
            <w:right w:val="none" w:sz="0" w:space="0" w:color="auto"/>
          </w:divBdr>
          <w:divsChild>
            <w:div w:id="1927422513">
              <w:marLeft w:val="0"/>
              <w:marRight w:val="0"/>
              <w:marTop w:val="0"/>
              <w:marBottom w:val="0"/>
              <w:divBdr>
                <w:top w:val="none" w:sz="0" w:space="0" w:color="auto"/>
                <w:left w:val="none" w:sz="0" w:space="0" w:color="auto"/>
                <w:bottom w:val="none" w:sz="0" w:space="0" w:color="auto"/>
                <w:right w:val="none" w:sz="0" w:space="0" w:color="auto"/>
              </w:divBdr>
              <w:divsChild>
                <w:div w:id="53427871">
                  <w:marLeft w:val="0"/>
                  <w:marRight w:val="0"/>
                  <w:marTop w:val="0"/>
                  <w:marBottom w:val="0"/>
                  <w:divBdr>
                    <w:top w:val="none" w:sz="0" w:space="0" w:color="auto"/>
                    <w:left w:val="none" w:sz="0" w:space="0" w:color="auto"/>
                    <w:bottom w:val="none" w:sz="0" w:space="0" w:color="auto"/>
                    <w:right w:val="none" w:sz="0" w:space="0" w:color="auto"/>
                  </w:divBdr>
                  <w:divsChild>
                    <w:div w:id="1049457415">
                      <w:marLeft w:val="0"/>
                      <w:marRight w:val="0"/>
                      <w:marTop w:val="0"/>
                      <w:marBottom w:val="0"/>
                      <w:divBdr>
                        <w:top w:val="none" w:sz="0" w:space="0" w:color="auto"/>
                        <w:left w:val="none" w:sz="0" w:space="0" w:color="auto"/>
                        <w:bottom w:val="none" w:sz="0" w:space="0" w:color="auto"/>
                        <w:right w:val="none" w:sz="0" w:space="0" w:color="auto"/>
                      </w:divBdr>
                      <w:divsChild>
                        <w:div w:id="474495672">
                          <w:marLeft w:val="0"/>
                          <w:marRight w:val="0"/>
                          <w:marTop w:val="0"/>
                          <w:marBottom w:val="0"/>
                          <w:divBdr>
                            <w:top w:val="none" w:sz="0" w:space="0" w:color="auto"/>
                            <w:left w:val="none" w:sz="0" w:space="0" w:color="auto"/>
                            <w:bottom w:val="none" w:sz="0" w:space="0" w:color="auto"/>
                            <w:right w:val="none" w:sz="0" w:space="0" w:color="auto"/>
                          </w:divBdr>
                          <w:divsChild>
                            <w:div w:id="6518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438327571">
      <w:bodyDiv w:val="1"/>
      <w:marLeft w:val="0"/>
      <w:marRight w:val="0"/>
      <w:marTop w:val="0"/>
      <w:marBottom w:val="0"/>
      <w:divBdr>
        <w:top w:val="none" w:sz="0" w:space="0" w:color="auto"/>
        <w:left w:val="none" w:sz="0" w:space="0" w:color="auto"/>
        <w:bottom w:val="none" w:sz="0" w:space="0" w:color="auto"/>
        <w:right w:val="none" w:sz="0" w:space="0" w:color="auto"/>
      </w:divBdr>
    </w:div>
    <w:div w:id="1443450285">
      <w:bodyDiv w:val="1"/>
      <w:marLeft w:val="0"/>
      <w:marRight w:val="0"/>
      <w:marTop w:val="0"/>
      <w:marBottom w:val="0"/>
      <w:divBdr>
        <w:top w:val="single" w:sz="12" w:space="0" w:color="FFFFFF"/>
        <w:left w:val="single" w:sz="2" w:space="0" w:color="FFFFFF"/>
        <w:bottom w:val="single" w:sz="2" w:space="0" w:color="FFFFFF"/>
        <w:right w:val="single" w:sz="2" w:space="0" w:color="FFFFFF"/>
      </w:divBdr>
      <w:divsChild>
        <w:div w:id="1941527724">
          <w:marLeft w:val="960"/>
          <w:marRight w:val="1200"/>
          <w:marTop w:val="240"/>
          <w:marBottom w:val="0"/>
          <w:divBdr>
            <w:top w:val="none" w:sz="0" w:space="0" w:color="auto"/>
            <w:left w:val="none" w:sz="0" w:space="0" w:color="auto"/>
            <w:bottom w:val="none" w:sz="0" w:space="0" w:color="auto"/>
            <w:right w:val="none" w:sz="0" w:space="0" w:color="auto"/>
          </w:divBdr>
        </w:div>
      </w:divsChild>
    </w:div>
    <w:div w:id="1468622723">
      <w:bodyDiv w:val="1"/>
      <w:marLeft w:val="0"/>
      <w:marRight w:val="0"/>
      <w:marTop w:val="0"/>
      <w:marBottom w:val="0"/>
      <w:divBdr>
        <w:top w:val="none" w:sz="0" w:space="0" w:color="auto"/>
        <w:left w:val="none" w:sz="0" w:space="0" w:color="auto"/>
        <w:bottom w:val="none" w:sz="0" w:space="0" w:color="auto"/>
        <w:right w:val="none" w:sz="0" w:space="0" w:color="auto"/>
      </w:divBdr>
    </w:div>
    <w:div w:id="1472022812">
      <w:bodyDiv w:val="1"/>
      <w:marLeft w:val="0"/>
      <w:marRight w:val="0"/>
      <w:marTop w:val="0"/>
      <w:marBottom w:val="0"/>
      <w:divBdr>
        <w:top w:val="none" w:sz="0" w:space="0" w:color="auto"/>
        <w:left w:val="none" w:sz="0" w:space="0" w:color="auto"/>
        <w:bottom w:val="none" w:sz="0" w:space="0" w:color="auto"/>
        <w:right w:val="none" w:sz="0" w:space="0" w:color="auto"/>
      </w:divBdr>
    </w:div>
    <w:div w:id="1485009629">
      <w:bodyDiv w:val="1"/>
      <w:marLeft w:val="0"/>
      <w:marRight w:val="0"/>
      <w:marTop w:val="0"/>
      <w:marBottom w:val="0"/>
      <w:divBdr>
        <w:top w:val="none" w:sz="0" w:space="0" w:color="auto"/>
        <w:left w:val="none" w:sz="0" w:space="0" w:color="auto"/>
        <w:bottom w:val="none" w:sz="0" w:space="0" w:color="auto"/>
        <w:right w:val="none" w:sz="0" w:space="0" w:color="auto"/>
      </w:divBdr>
    </w:div>
    <w:div w:id="1494029554">
      <w:bodyDiv w:val="1"/>
      <w:marLeft w:val="0"/>
      <w:marRight w:val="0"/>
      <w:marTop w:val="0"/>
      <w:marBottom w:val="0"/>
      <w:divBdr>
        <w:top w:val="none" w:sz="0" w:space="0" w:color="auto"/>
        <w:left w:val="none" w:sz="0" w:space="0" w:color="auto"/>
        <w:bottom w:val="none" w:sz="0" w:space="0" w:color="auto"/>
        <w:right w:val="none" w:sz="0" w:space="0" w:color="auto"/>
      </w:divBdr>
    </w:div>
    <w:div w:id="1498226709">
      <w:bodyDiv w:val="1"/>
      <w:marLeft w:val="0"/>
      <w:marRight w:val="0"/>
      <w:marTop w:val="0"/>
      <w:marBottom w:val="0"/>
      <w:divBdr>
        <w:top w:val="none" w:sz="0" w:space="0" w:color="auto"/>
        <w:left w:val="none" w:sz="0" w:space="0" w:color="auto"/>
        <w:bottom w:val="none" w:sz="0" w:space="0" w:color="auto"/>
        <w:right w:val="none" w:sz="0" w:space="0" w:color="auto"/>
      </w:divBdr>
    </w:div>
    <w:div w:id="1500147832">
      <w:bodyDiv w:val="1"/>
      <w:marLeft w:val="0"/>
      <w:marRight w:val="0"/>
      <w:marTop w:val="0"/>
      <w:marBottom w:val="0"/>
      <w:divBdr>
        <w:top w:val="none" w:sz="0" w:space="0" w:color="auto"/>
        <w:left w:val="none" w:sz="0" w:space="0" w:color="auto"/>
        <w:bottom w:val="none" w:sz="0" w:space="0" w:color="auto"/>
        <w:right w:val="none" w:sz="0" w:space="0" w:color="auto"/>
      </w:divBdr>
    </w:div>
    <w:div w:id="1505050239">
      <w:bodyDiv w:val="1"/>
      <w:marLeft w:val="0"/>
      <w:marRight w:val="0"/>
      <w:marTop w:val="0"/>
      <w:marBottom w:val="0"/>
      <w:divBdr>
        <w:top w:val="none" w:sz="0" w:space="0" w:color="auto"/>
        <w:left w:val="none" w:sz="0" w:space="0" w:color="auto"/>
        <w:bottom w:val="none" w:sz="0" w:space="0" w:color="auto"/>
        <w:right w:val="none" w:sz="0" w:space="0" w:color="auto"/>
      </w:divBdr>
    </w:div>
    <w:div w:id="1505587280">
      <w:bodyDiv w:val="1"/>
      <w:marLeft w:val="0"/>
      <w:marRight w:val="0"/>
      <w:marTop w:val="0"/>
      <w:marBottom w:val="0"/>
      <w:divBdr>
        <w:top w:val="none" w:sz="0" w:space="0" w:color="auto"/>
        <w:left w:val="none" w:sz="0" w:space="0" w:color="auto"/>
        <w:bottom w:val="none" w:sz="0" w:space="0" w:color="auto"/>
        <w:right w:val="none" w:sz="0" w:space="0" w:color="auto"/>
      </w:divBdr>
    </w:div>
    <w:div w:id="1514219140">
      <w:bodyDiv w:val="1"/>
      <w:marLeft w:val="0"/>
      <w:marRight w:val="0"/>
      <w:marTop w:val="0"/>
      <w:marBottom w:val="0"/>
      <w:divBdr>
        <w:top w:val="none" w:sz="0" w:space="0" w:color="auto"/>
        <w:left w:val="none" w:sz="0" w:space="0" w:color="auto"/>
        <w:bottom w:val="none" w:sz="0" w:space="0" w:color="auto"/>
        <w:right w:val="none" w:sz="0" w:space="0" w:color="auto"/>
      </w:divBdr>
    </w:div>
    <w:div w:id="1529366580">
      <w:bodyDiv w:val="1"/>
      <w:marLeft w:val="0"/>
      <w:marRight w:val="0"/>
      <w:marTop w:val="0"/>
      <w:marBottom w:val="0"/>
      <w:divBdr>
        <w:top w:val="none" w:sz="0" w:space="0" w:color="auto"/>
        <w:left w:val="none" w:sz="0" w:space="0" w:color="auto"/>
        <w:bottom w:val="none" w:sz="0" w:space="0" w:color="auto"/>
        <w:right w:val="none" w:sz="0" w:space="0" w:color="auto"/>
      </w:divBdr>
    </w:div>
    <w:div w:id="1531645195">
      <w:bodyDiv w:val="1"/>
      <w:marLeft w:val="0"/>
      <w:marRight w:val="0"/>
      <w:marTop w:val="0"/>
      <w:marBottom w:val="0"/>
      <w:divBdr>
        <w:top w:val="none" w:sz="0" w:space="0" w:color="auto"/>
        <w:left w:val="none" w:sz="0" w:space="0" w:color="auto"/>
        <w:bottom w:val="none" w:sz="0" w:space="0" w:color="auto"/>
        <w:right w:val="none" w:sz="0" w:space="0" w:color="auto"/>
      </w:divBdr>
    </w:div>
    <w:div w:id="1549805816">
      <w:bodyDiv w:val="1"/>
      <w:marLeft w:val="0"/>
      <w:marRight w:val="0"/>
      <w:marTop w:val="0"/>
      <w:marBottom w:val="0"/>
      <w:divBdr>
        <w:top w:val="none" w:sz="0" w:space="0" w:color="auto"/>
        <w:left w:val="none" w:sz="0" w:space="0" w:color="auto"/>
        <w:bottom w:val="none" w:sz="0" w:space="0" w:color="auto"/>
        <w:right w:val="none" w:sz="0" w:space="0" w:color="auto"/>
      </w:divBdr>
    </w:div>
    <w:div w:id="1551455946">
      <w:bodyDiv w:val="1"/>
      <w:marLeft w:val="0"/>
      <w:marRight w:val="0"/>
      <w:marTop w:val="0"/>
      <w:marBottom w:val="0"/>
      <w:divBdr>
        <w:top w:val="none" w:sz="0" w:space="0" w:color="auto"/>
        <w:left w:val="none" w:sz="0" w:space="0" w:color="auto"/>
        <w:bottom w:val="none" w:sz="0" w:space="0" w:color="auto"/>
        <w:right w:val="none" w:sz="0" w:space="0" w:color="auto"/>
      </w:divBdr>
    </w:div>
    <w:div w:id="1552378699">
      <w:bodyDiv w:val="1"/>
      <w:marLeft w:val="0"/>
      <w:marRight w:val="0"/>
      <w:marTop w:val="0"/>
      <w:marBottom w:val="0"/>
      <w:divBdr>
        <w:top w:val="none" w:sz="0" w:space="0" w:color="auto"/>
        <w:left w:val="none" w:sz="0" w:space="0" w:color="auto"/>
        <w:bottom w:val="none" w:sz="0" w:space="0" w:color="auto"/>
        <w:right w:val="none" w:sz="0" w:space="0" w:color="auto"/>
      </w:divBdr>
    </w:div>
    <w:div w:id="1564606480">
      <w:bodyDiv w:val="1"/>
      <w:marLeft w:val="0"/>
      <w:marRight w:val="0"/>
      <w:marTop w:val="0"/>
      <w:marBottom w:val="0"/>
      <w:divBdr>
        <w:top w:val="none" w:sz="0" w:space="0" w:color="auto"/>
        <w:left w:val="none" w:sz="0" w:space="0" w:color="auto"/>
        <w:bottom w:val="none" w:sz="0" w:space="0" w:color="auto"/>
        <w:right w:val="none" w:sz="0" w:space="0" w:color="auto"/>
      </w:divBdr>
    </w:div>
    <w:div w:id="1579442724">
      <w:bodyDiv w:val="1"/>
      <w:marLeft w:val="0"/>
      <w:marRight w:val="0"/>
      <w:marTop w:val="0"/>
      <w:marBottom w:val="0"/>
      <w:divBdr>
        <w:top w:val="none" w:sz="0" w:space="0" w:color="auto"/>
        <w:left w:val="none" w:sz="0" w:space="0" w:color="auto"/>
        <w:bottom w:val="none" w:sz="0" w:space="0" w:color="auto"/>
        <w:right w:val="none" w:sz="0" w:space="0" w:color="auto"/>
      </w:divBdr>
    </w:div>
    <w:div w:id="1599218368">
      <w:bodyDiv w:val="1"/>
      <w:marLeft w:val="0"/>
      <w:marRight w:val="0"/>
      <w:marTop w:val="0"/>
      <w:marBottom w:val="0"/>
      <w:divBdr>
        <w:top w:val="none" w:sz="0" w:space="0" w:color="auto"/>
        <w:left w:val="none" w:sz="0" w:space="0" w:color="auto"/>
        <w:bottom w:val="none" w:sz="0" w:space="0" w:color="auto"/>
        <w:right w:val="none" w:sz="0" w:space="0" w:color="auto"/>
      </w:divBdr>
    </w:div>
    <w:div w:id="1604000322">
      <w:bodyDiv w:val="1"/>
      <w:marLeft w:val="0"/>
      <w:marRight w:val="0"/>
      <w:marTop w:val="0"/>
      <w:marBottom w:val="0"/>
      <w:divBdr>
        <w:top w:val="none" w:sz="0" w:space="0" w:color="auto"/>
        <w:left w:val="none" w:sz="0" w:space="0" w:color="auto"/>
        <w:bottom w:val="none" w:sz="0" w:space="0" w:color="auto"/>
        <w:right w:val="none" w:sz="0" w:space="0" w:color="auto"/>
      </w:divBdr>
    </w:div>
    <w:div w:id="1609778674">
      <w:bodyDiv w:val="1"/>
      <w:marLeft w:val="0"/>
      <w:marRight w:val="0"/>
      <w:marTop w:val="0"/>
      <w:marBottom w:val="0"/>
      <w:divBdr>
        <w:top w:val="none" w:sz="0" w:space="0" w:color="auto"/>
        <w:left w:val="none" w:sz="0" w:space="0" w:color="auto"/>
        <w:bottom w:val="none" w:sz="0" w:space="0" w:color="auto"/>
        <w:right w:val="none" w:sz="0" w:space="0" w:color="auto"/>
      </w:divBdr>
    </w:div>
    <w:div w:id="1634366500">
      <w:bodyDiv w:val="1"/>
      <w:marLeft w:val="0"/>
      <w:marRight w:val="0"/>
      <w:marTop w:val="0"/>
      <w:marBottom w:val="0"/>
      <w:divBdr>
        <w:top w:val="none" w:sz="0" w:space="0" w:color="auto"/>
        <w:left w:val="none" w:sz="0" w:space="0" w:color="auto"/>
        <w:bottom w:val="none" w:sz="0" w:space="0" w:color="auto"/>
        <w:right w:val="none" w:sz="0" w:space="0" w:color="auto"/>
      </w:divBdr>
    </w:div>
    <w:div w:id="1648127124">
      <w:bodyDiv w:val="1"/>
      <w:marLeft w:val="0"/>
      <w:marRight w:val="0"/>
      <w:marTop w:val="0"/>
      <w:marBottom w:val="0"/>
      <w:divBdr>
        <w:top w:val="none" w:sz="0" w:space="0" w:color="auto"/>
        <w:left w:val="none" w:sz="0" w:space="0" w:color="auto"/>
        <w:bottom w:val="none" w:sz="0" w:space="0" w:color="auto"/>
        <w:right w:val="none" w:sz="0" w:space="0" w:color="auto"/>
      </w:divBdr>
    </w:div>
    <w:div w:id="1654990106">
      <w:bodyDiv w:val="1"/>
      <w:marLeft w:val="0"/>
      <w:marRight w:val="0"/>
      <w:marTop w:val="0"/>
      <w:marBottom w:val="0"/>
      <w:divBdr>
        <w:top w:val="none" w:sz="0" w:space="0" w:color="auto"/>
        <w:left w:val="none" w:sz="0" w:space="0" w:color="auto"/>
        <w:bottom w:val="none" w:sz="0" w:space="0" w:color="auto"/>
        <w:right w:val="none" w:sz="0" w:space="0" w:color="auto"/>
      </w:divBdr>
    </w:div>
    <w:div w:id="1660378254">
      <w:bodyDiv w:val="1"/>
      <w:marLeft w:val="0"/>
      <w:marRight w:val="0"/>
      <w:marTop w:val="0"/>
      <w:marBottom w:val="0"/>
      <w:divBdr>
        <w:top w:val="none" w:sz="0" w:space="0" w:color="auto"/>
        <w:left w:val="none" w:sz="0" w:space="0" w:color="auto"/>
        <w:bottom w:val="none" w:sz="0" w:space="0" w:color="auto"/>
        <w:right w:val="none" w:sz="0" w:space="0" w:color="auto"/>
      </w:divBdr>
    </w:div>
    <w:div w:id="1664972237">
      <w:bodyDiv w:val="1"/>
      <w:marLeft w:val="0"/>
      <w:marRight w:val="0"/>
      <w:marTop w:val="0"/>
      <w:marBottom w:val="0"/>
      <w:divBdr>
        <w:top w:val="none" w:sz="0" w:space="0" w:color="auto"/>
        <w:left w:val="none" w:sz="0" w:space="0" w:color="auto"/>
        <w:bottom w:val="none" w:sz="0" w:space="0" w:color="auto"/>
        <w:right w:val="none" w:sz="0" w:space="0" w:color="auto"/>
      </w:divBdr>
      <w:divsChild>
        <w:div w:id="1324745093">
          <w:marLeft w:val="0"/>
          <w:marRight w:val="0"/>
          <w:marTop w:val="0"/>
          <w:marBottom w:val="0"/>
          <w:divBdr>
            <w:top w:val="none" w:sz="0" w:space="0" w:color="auto"/>
            <w:left w:val="none" w:sz="0" w:space="0" w:color="auto"/>
            <w:bottom w:val="none" w:sz="0" w:space="0" w:color="auto"/>
            <w:right w:val="none" w:sz="0" w:space="0" w:color="auto"/>
          </w:divBdr>
          <w:divsChild>
            <w:div w:id="1011300171">
              <w:marLeft w:val="0"/>
              <w:marRight w:val="0"/>
              <w:marTop w:val="0"/>
              <w:marBottom w:val="0"/>
              <w:divBdr>
                <w:top w:val="none" w:sz="0" w:space="0" w:color="auto"/>
                <w:left w:val="none" w:sz="0" w:space="0" w:color="auto"/>
                <w:bottom w:val="none" w:sz="0" w:space="0" w:color="auto"/>
                <w:right w:val="none" w:sz="0" w:space="0" w:color="auto"/>
              </w:divBdr>
              <w:divsChild>
                <w:div w:id="717050887">
                  <w:marLeft w:val="0"/>
                  <w:marRight w:val="0"/>
                  <w:marTop w:val="0"/>
                  <w:marBottom w:val="0"/>
                  <w:divBdr>
                    <w:top w:val="none" w:sz="0" w:space="0" w:color="auto"/>
                    <w:left w:val="none" w:sz="0" w:space="0" w:color="auto"/>
                    <w:bottom w:val="none" w:sz="0" w:space="0" w:color="auto"/>
                    <w:right w:val="none" w:sz="0" w:space="0" w:color="auto"/>
                  </w:divBdr>
                  <w:divsChild>
                    <w:div w:id="1066614025">
                      <w:marLeft w:val="0"/>
                      <w:marRight w:val="0"/>
                      <w:marTop w:val="0"/>
                      <w:marBottom w:val="0"/>
                      <w:divBdr>
                        <w:top w:val="none" w:sz="0" w:space="0" w:color="auto"/>
                        <w:left w:val="none" w:sz="0" w:space="0" w:color="auto"/>
                        <w:bottom w:val="none" w:sz="0" w:space="0" w:color="auto"/>
                        <w:right w:val="none" w:sz="0" w:space="0" w:color="auto"/>
                      </w:divBdr>
                      <w:divsChild>
                        <w:div w:id="1267619788">
                          <w:marLeft w:val="0"/>
                          <w:marRight w:val="0"/>
                          <w:marTop w:val="0"/>
                          <w:marBottom w:val="0"/>
                          <w:divBdr>
                            <w:top w:val="none" w:sz="0" w:space="0" w:color="auto"/>
                            <w:left w:val="none" w:sz="0" w:space="0" w:color="auto"/>
                            <w:bottom w:val="none" w:sz="0" w:space="0" w:color="auto"/>
                            <w:right w:val="none" w:sz="0" w:space="0" w:color="auto"/>
                          </w:divBdr>
                          <w:divsChild>
                            <w:div w:id="1152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56229">
      <w:bodyDiv w:val="1"/>
      <w:marLeft w:val="0"/>
      <w:marRight w:val="0"/>
      <w:marTop w:val="0"/>
      <w:marBottom w:val="0"/>
      <w:divBdr>
        <w:top w:val="none" w:sz="0" w:space="0" w:color="auto"/>
        <w:left w:val="none" w:sz="0" w:space="0" w:color="auto"/>
        <w:bottom w:val="none" w:sz="0" w:space="0" w:color="auto"/>
        <w:right w:val="none" w:sz="0" w:space="0" w:color="auto"/>
      </w:divBdr>
    </w:div>
    <w:div w:id="1673332309">
      <w:bodyDiv w:val="1"/>
      <w:marLeft w:val="0"/>
      <w:marRight w:val="0"/>
      <w:marTop w:val="0"/>
      <w:marBottom w:val="0"/>
      <w:divBdr>
        <w:top w:val="none" w:sz="0" w:space="0" w:color="auto"/>
        <w:left w:val="none" w:sz="0" w:space="0" w:color="auto"/>
        <w:bottom w:val="none" w:sz="0" w:space="0" w:color="auto"/>
        <w:right w:val="none" w:sz="0" w:space="0" w:color="auto"/>
      </w:divBdr>
    </w:div>
    <w:div w:id="1677027247">
      <w:bodyDiv w:val="1"/>
      <w:marLeft w:val="0"/>
      <w:marRight w:val="0"/>
      <w:marTop w:val="0"/>
      <w:marBottom w:val="0"/>
      <w:divBdr>
        <w:top w:val="none" w:sz="0" w:space="0" w:color="auto"/>
        <w:left w:val="none" w:sz="0" w:space="0" w:color="auto"/>
        <w:bottom w:val="none" w:sz="0" w:space="0" w:color="auto"/>
        <w:right w:val="none" w:sz="0" w:space="0" w:color="auto"/>
      </w:divBdr>
    </w:div>
    <w:div w:id="1677612747">
      <w:bodyDiv w:val="1"/>
      <w:marLeft w:val="120"/>
      <w:marRight w:val="120"/>
      <w:marTop w:val="45"/>
      <w:marBottom w:val="45"/>
      <w:divBdr>
        <w:top w:val="none" w:sz="0" w:space="0" w:color="auto"/>
        <w:left w:val="none" w:sz="0" w:space="0" w:color="auto"/>
        <w:bottom w:val="none" w:sz="0" w:space="0" w:color="auto"/>
        <w:right w:val="none" w:sz="0" w:space="0" w:color="auto"/>
      </w:divBdr>
      <w:divsChild>
        <w:div w:id="122118734">
          <w:marLeft w:val="0"/>
          <w:marRight w:val="0"/>
          <w:marTop w:val="0"/>
          <w:marBottom w:val="0"/>
          <w:divBdr>
            <w:top w:val="none" w:sz="0" w:space="0" w:color="auto"/>
            <w:left w:val="none" w:sz="0" w:space="0" w:color="auto"/>
            <w:bottom w:val="none" w:sz="0" w:space="0" w:color="auto"/>
            <w:right w:val="none" w:sz="0" w:space="0" w:color="auto"/>
          </w:divBdr>
        </w:div>
      </w:divsChild>
    </w:div>
    <w:div w:id="1716004488">
      <w:bodyDiv w:val="1"/>
      <w:marLeft w:val="0"/>
      <w:marRight w:val="0"/>
      <w:marTop w:val="0"/>
      <w:marBottom w:val="0"/>
      <w:divBdr>
        <w:top w:val="none" w:sz="0" w:space="0" w:color="auto"/>
        <w:left w:val="none" w:sz="0" w:space="0" w:color="auto"/>
        <w:bottom w:val="none" w:sz="0" w:space="0" w:color="auto"/>
        <w:right w:val="none" w:sz="0" w:space="0" w:color="auto"/>
      </w:divBdr>
    </w:div>
    <w:div w:id="1722435300">
      <w:bodyDiv w:val="1"/>
      <w:marLeft w:val="0"/>
      <w:marRight w:val="0"/>
      <w:marTop w:val="0"/>
      <w:marBottom w:val="0"/>
      <w:divBdr>
        <w:top w:val="none" w:sz="0" w:space="0" w:color="auto"/>
        <w:left w:val="none" w:sz="0" w:space="0" w:color="auto"/>
        <w:bottom w:val="none" w:sz="0" w:space="0" w:color="auto"/>
        <w:right w:val="none" w:sz="0" w:space="0" w:color="auto"/>
      </w:divBdr>
    </w:div>
    <w:div w:id="1728917676">
      <w:bodyDiv w:val="1"/>
      <w:marLeft w:val="0"/>
      <w:marRight w:val="0"/>
      <w:marTop w:val="0"/>
      <w:marBottom w:val="0"/>
      <w:divBdr>
        <w:top w:val="none" w:sz="0" w:space="0" w:color="auto"/>
        <w:left w:val="none" w:sz="0" w:space="0" w:color="auto"/>
        <w:bottom w:val="none" w:sz="0" w:space="0" w:color="auto"/>
        <w:right w:val="none" w:sz="0" w:space="0" w:color="auto"/>
      </w:divBdr>
    </w:div>
    <w:div w:id="1729107980">
      <w:bodyDiv w:val="1"/>
      <w:marLeft w:val="0"/>
      <w:marRight w:val="0"/>
      <w:marTop w:val="0"/>
      <w:marBottom w:val="0"/>
      <w:divBdr>
        <w:top w:val="none" w:sz="0" w:space="0" w:color="auto"/>
        <w:left w:val="none" w:sz="0" w:space="0" w:color="auto"/>
        <w:bottom w:val="none" w:sz="0" w:space="0" w:color="auto"/>
        <w:right w:val="none" w:sz="0" w:space="0" w:color="auto"/>
      </w:divBdr>
    </w:div>
    <w:div w:id="1742824607">
      <w:bodyDiv w:val="1"/>
      <w:marLeft w:val="0"/>
      <w:marRight w:val="0"/>
      <w:marTop w:val="0"/>
      <w:marBottom w:val="0"/>
      <w:divBdr>
        <w:top w:val="none" w:sz="0" w:space="0" w:color="auto"/>
        <w:left w:val="none" w:sz="0" w:space="0" w:color="auto"/>
        <w:bottom w:val="none" w:sz="0" w:space="0" w:color="auto"/>
        <w:right w:val="none" w:sz="0" w:space="0" w:color="auto"/>
      </w:divBdr>
    </w:div>
    <w:div w:id="1749771688">
      <w:bodyDiv w:val="1"/>
      <w:marLeft w:val="0"/>
      <w:marRight w:val="0"/>
      <w:marTop w:val="0"/>
      <w:marBottom w:val="0"/>
      <w:divBdr>
        <w:top w:val="none" w:sz="0" w:space="0" w:color="auto"/>
        <w:left w:val="none" w:sz="0" w:space="0" w:color="auto"/>
        <w:bottom w:val="none" w:sz="0" w:space="0" w:color="auto"/>
        <w:right w:val="none" w:sz="0" w:space="0" w:color="auto"/>
      </w:divBdr>
    </w:div>
    <w:div w:id="1754932886">
      <w:bodyDiv w:val="1"/>
      <w:marLeft w:val="0"/>
      <w:marRight w:val="0"/>
      <w:marTop w:val="0"/>
      <w:marBottom w:val="0"/>
      <w:divBdr>
        <w:top w:val="none" w:sz="0" w:space="0" w:color="auto"/>
        <w:left w:val="none" w:sz="0" w:space="0" w:color="auto"/>
        <w:bottom w:val="none" w:sz="0" w:space="0" w:color="auto"/>
        <w:right w:val="none" w:sz="0" w:space="0" w:color="auto"/>
      </w:divBdr>
    </w:div>
    <w:div w:id="1776750157">
      <w:bodyDiv w:val="1"/>
      <w:marLeft w:val="0"/>
      <w:marRight w:val="0"/>
      <w:marTop w:val="0"/>
      <w:marBottom w:val="0"/>
      <w:divBdr>
        <w:top w:val="none" w:sz="0" w:space="0" w:color="auto"/>
        <w:left w:val="none" w:sz="0" w:space="0" w:color="auto"/>
        <w:bottom w:val="none" w:sz="0" w:space="0" w:color="auto"/>
        <w:right w:val="none" w:sz="0" w:space="0" w:color="auto"/>
      </w:divBdr>
    </w:div>
    <w:div w:id="1781100091">
      <w:bodyDiv w:val="1"/>
      <w:marLeft w:val="0"/>
      <w:marRight w:val="0"/>
      <w:marTop w:val="0"/>
      <w:marBottom w:val="0"/>
      <w:divBdr>
        <w:top w:val="none" w:sz="0" w:space="0" w:color="auto"/>
        <w:left w:val="none" w:sz="0" w:space="0" w:color="auto"/>
        <w:bottom w:val="none" w:sz="0" w:space="0" w:color="auto"/>
        <w:right w:val="none" w:sz="0" w:space="0" w:color="auto"/>
      </w:divBdr>
    </w:div>
    <w:div w:id="1797873292">
      <w:bodyDiv w:val="1"/>
      <w:marLeft w:val="0"/>
      <w:marRight w:val="0"/>
      <w:marTop w:val="0"/>
      <w:marBottom w:val="0"/>
      <w:divBdr>
        <w:top w:val="none" w:sz="0" w:space="0" w:color="auto"/>
        <w:left w:val="none" w:sz="0" w:space="0" w:color="auto"/>
        <w:bottom w:val="none" w:sz="0" w:space="0" w:color="auto"/>
        <w:right w:val="none" w:sz="0" w:space="0" w:color="auto"/>
      </w:divBdr>
    </w:div>
    <w:div w:id="1804232766">
      <w:bodyDiv w:val="1"/>
      <w:marLeft w:val="0"/>
      <w:marRight w:val="0"/>
      <w:marTop w:val="0"/>
      <w:marBottom w:val="0"/>
      <w:divBdr>
        <w:top w:val="none" w:sz="0" w:space="0" w:color="auto"/>
        <w:left w:val="none" w:sz="0" w:space="0" w:color="auto"/>
        <w:bottom w:val="none" w:sz="0" w:space="0" w:color="auto"/>
        <w:right w:val="none" w:sz="0" w:space="0" w:color="auto"/>
      </w:divBdr>
    </w:div>
    <w:div w:id="1821269140">
      <w:bodyDiv w:val="1"/>
      <w:marLeft w:val="0"/>
      <w:marRight w:val="0"/>
      <w:marTop w:val="0"/>
      <w:marBottom w:val="0"/>
      <w:divBdr>
        <w:top w:val="none" w:sz="0" w:space="0" w:color="auto"/>
        <w:left w:val="none" w:sz="0" w:space="0" w:color="auto"/>
        <w:bottom w:val="none" w:sz="0" w:space="0" w:color="auto"/>
        <w:right w:val="none" w:sz="0" w:space="0" w:color="auto"/>
      </w:divBdr>
    </w:div>
    <w:div w:id="1838570533">
      <w:bodyDiv w:val="1"/>
      <w:marLeft w:val="0"/>
      <w:marRight w:val="0"/>
      <w:marTop w:val="0"/>
      <w:marBottom w:val="0"/>
      <w:divBdr>
        <w:top w:val="none" w:sz="0" w:space="0" w:color="auto"/>
        <w:left w:val="none" w:sz="0" w:space="0" w:color="auto"/>
        <w:bottom w:val="none" w:sz="0" w:space="0" w:color="auto"/>
        <w:right w:val="none" w:sz="0" w:space="0" w:color="auto"/>
      </w:divBdr>
    </w:div>
    <w:div w:id="1869948060">
      <w:bodyDiv w:val="1"/>
      <w:marLeft w:val="0"/>
      <w:marRight w:val="0"/>
      <w:marTop w:val="0"/>
      <w:marBottom w:val="0"/>
      <w:divBdr>
        <w:top w:val="none" w:sz="0" w:space="0" w:color="auto"/>
        <w:left w:val="none" w:sz="0" w:space="0" w:color="auto"/>
        <w:bottom w:val="none" w:sz="0" w:space="0" w:color="auto"/>
        <w:right w:val="none" w:sz="0" w:space="0" w:color="auto"/>
      </w:divBdr>
    </w:div>
    <w:div w:id="1871724818">
      <w:bodyDiv w:val="1"/>
      <w:marLeft w:val="0"/>
      <w:marRight w:val="0"/>
      <w:marTop w:val="0"/>
      <w:marBottom w:val="0"/>
      <w:divBdr>
        <w:top w:val="none" w:sz="0" w:space="0" w:color="auto"/>
        <w:left w:val="none" w:sz="0" w:space="0" w:color="auto"/>
        <w:bottom w:val="none" w:sz="0" w:space="0" w:color="auto"/>
        <w:right w:val="none" w:sz="0" w:space="0" w:color="auto"/>
      </w:divBdr>
      <w:divsChild>
        <w:div w:id="1061707996">
          <w:marLeft w:val="0"/>
          <w:marRight w:val="0"/>
          <w:marTop w:val="0"/>
          <w:marBottom w:val="0"/>
          <w:divBdr>
            <w:top w:val="none" w:sz="0" w:space="0" w:color="auto"/>
            <w:left w:val="none" w:sz="0" w:space="0" w:color="auto"/>
            <w:bottom w:val="none" w:sz="0" w:space="0" w:color="auto"/>
            <w:right w:val="none" w:sz="0" w:space="0" w:color="auto"/>
          </w:divBdr>
          <w:divsChild>
            <w:div w:id="1066221267">
              <w:marLeft w:val="0"/>
              <w:marRight w:val="0"/>
              <w:marTop w:val="0"/>
              <w:marBottom w:val="0"/>
              <w:divBdr>
                <w:top w:val="none" w:sz="0" w:space="0" w:color="auto"/>
                <w:left w:val="none" w:sz="0" w:space="0" w:color="auto"/>
                <w:bottom w:val="none" w:sz="0" w:space="0" w:color="auto"/>
                <w:right w:val="none" w:sz="0" w:space="0" w:color="auto"/>
              </w:divBdr>
              <w:divsChild>
                <w:div w:id="985013975">
                  <w:marLeft w:val="0"/>
                  <w:marRight w:val="0"/>
                  <w:marTop w:val="0"/>
                  <w:marBottom w:val="0"/>
                  <w:divBdr>
                    <w:top w:val="none" w:sz="0" w:space="0" w:color="auto"/>
                    <w:left w:val="none" w:sz="0" w:space="0" w:color="auto"/>
                    <w:bottom w:val="none" w:sz="0" w:space="0" w:color="auto"/>
                    <w:right w:val="none" w:sz="0" w:space="0" w:color="auto"/>
                  </w:divBdr>
                  <w:divsChild>
                    <w:div w:id="96483697">
                      <w:marLeft w:val="0"/>
                      <w:marRight w:val="0"/>
                      <w:marTop w:val="0"/>
                      <w:marBottom w:val="0"/>
                      <w:divBdr>
                        <w:top w:val="none" w:sz="0" w:space="0" w:color="auto"/>
                        <w:left w:val="none" w:sz="0" w:space="0" w:color="auto"/>
                        <w:bottom w:val="none" w:sz="0" w:space="0" w:color="auto"/>
                        <w:right w:val="none" w:sz="0" w:space="0" w:color="auto"/>
                      </w:divBdr>
                      <w:divsChild>
                        <w:div w:id="18354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4559">
      <w:bodyDiv w:val="1"/>
      <w:marLeft w:val="0"/>
      <w:marRight w:val="0"/>
      <w:marTop w:val="0"/>
      <w:marBottom w:val="0"/>
      <w:divBdr>
        <w:top w:val="none" w:sz="0" w:space="0" w:color="auto"/>
        <w:left w:val="none" w:sz="0" w:space="0" w:color="auto"/>
        <w:bottom w:val="none" w:sz="0" w:space="0" w:color="auto"/>
        <w:right w:val="none" w:sz="0" w:space="0" w:color="auto"/>
      </w:divBdr>
    </w:div>
    <w:div w:id="1879539298">
      <w:bodyDiv w:val="1"/>
      <w:marLeft w:val="0"/>
      <w:marRight w:val="0"/>
      <w:marTop w:val="0"/>
      <w:marBottom w:val="0"/>
      <w:divBdr>
        <w:top w:val="none" w:sz="0" w:space="0" w:color="auto"/>
        <w:left w:val="none" w:sz="0" w:space="0" w:color="auto"/>
        <w:bottom w:val="none" w:sz="0" w:space="0" w:color="auto"/>
        <w:right w:val="none" w:sz="0" w:space="0" w:color="auto"/>
      </w:divBdr>
    </w:div>
    <w:div w:id="1890721737">
      <w:bodyDiv w:val="1"/>
      <w:marLeft w:val="0"/>
      <w:marRight w:val="0"/>
      <w:marTop w:val="0"/>
      <w:marBottom w:val="0"/>
      <w:divBdr>
        <w:top w:val="none" w:sz="0" w:space="0" w:color="auto"/>
        <w:left w:val="none" w:sz="0" w:space="0" w:color="auto"/>
        <w:bottom w:val="none" w:sz="0" w:space="0" w:color="auto"/>
        <w:right w:val="none" w:sz="0" w:space="0" w:color="auto"/>
      </w:divBdr>
    </w:div>
    <w:div w:id="1896315485">
      <w:bodyDiv w:val="1"/>
      <w:marLeft w:val="0"/>
      <w:marRight w:val="0"/>
      <w:marTop w:val="0"/>
      <w:marBottom w:val="0"/>
      <w:divBdr>
        <w:top w:val="none" w:sz="0" w:space="0" w:color="auto"/>
        <w:left w:val="none" w:sz="0" w:space="0" w:color="auto"/>
        <w:bottom w:val="none" w:sz="0" w:space="0" w:color="auto"/>
        <w:right w:val="none" w:sz="0" w:space="0" w:color="auto"/>
      </w:divBdr>
    </w:div>
    <w:div w:id="1901209617">
      <w:bodyDiv w:val="1"/>
      <w:marLeft w:val="0"/>
      <w:marRight w:val="0"/>
      <w:marTop w:val="0"/>
      <w:marBottom w:val="0"/>
      <w:divBdr>
        <w:top w:val="none" w:sz="0" w:space="0" w:color="auto"/>
        <w:left w:val="none" w:sz="0" w:space="0" w:color="auto"/>
        <w:bottom w:val="none" w:sz="0" w:space="0" w:color="auto"/>
        <w:right w:val="none" w:sz="0" w:space="0" w:color="auto"/>
      </w:divBdr>
    </w:div>
    <w:div w:id="1903633894">
      <w:bodyDiv w:val="1"/>
      <w:marLeft w:val="0"/>
      <w:marRight w:val="0"/>
      <w:marTop w:val="0"/>
      <w:marBottom w:val="0"/>
      <w:divBdr>
        <w:top w:val="none" w:sz="0" w:space="0" w:color="auto"/>
        <w:left w:val="none" w:sz="0" w:space="0" w:color="auto"/>
        <w:bottom w:val="none" w:sz="0" w:space="0" w:color="auto"/>
        <w:right w:val="none" w:sz="0" w:space="0" w:color="auto"/>
      </w:divBdr>
    </w:div>
    <w:div w:id="1904103799">
      <w:bodyDiv w:val="1"/>
      <w:marLeft w:val="0"/>
      <w:marRight w:val="0"/>
      <w:marTop w:val="0"/>
      <w:marBottom w:val="0"/>
      <w:divBdr>
        <w:top w:val="none" w:sz="0" w:space="0" w:color="auto"/>
        <w:left w:val="none" w:sz="0" w:space="0" w:color="auto"/>
        <w:bottom w:val="none" w:sz="0" w:space="0" w:color="auto"/>
        <w:right w:val="none" w:sz="0" w:space="0" w:color="auto"/>
      </w:divBdr>
    </w:div>
    <w:div w:id="1920944435">
      <w:bodyDiv w:val="1"/>
      <w:marLeft w:val="0"/>
      <w:marRight w:val="0"/>
      <w:marTop w:val="0"/>
      <w:marBottom w:val="0"/>
      <w:divBdr>
        <w:top w:val="none" w:sz="0" w:space="0" w:color="auto"/>
        <w:left w:val="none" w:sz="0" w:space="0" w:color="auto"/>
        <w:bottom w:val="none" w:sz="0" w:space="0" w:color="auto"/>
        <w:right w:val="none" w:sz="0" w:space="0" w:color="auto"/>
      </w:divBdr>
    </w:div>
    <w:div w:id="1929196579">
      <w:bodyDiv w:val="1"/>
      <w:marLeft w:val="0"/>
      <w:marRight w:val="0"/>
      <w:marTop w:val="0"/>
      <w:marBottom w:val="0"/>
      <w:divBdr>
        <w:top w:val="none" w:sz="0" w:space="0" w:color="auto"/>
        <w:left w:val="none" w:sz="0" w:space="0" w:color="auto"/>
        <w:bottom w:val="none" w:sz="0" w:space="0" w:color="auto"/>
        <w:right w:val="none" w:sz="0" w:space="0" w:color="auto"/>
      </w:divBdr>
    </w:div>
    <w:div w:id="1934437884">
      <w:bodyDiv w:val="1"/>
      <w:marLeft w:val="0"/>
      <w:marRight w:val="0"/>
      <w:marTop w:val="0"/>
      <w:marBottom w:val="0"/>
      <w:divBdr>
        <w:top w:val="none" w:sz="0" w:space="0" w:color="auto"/>
        <w:left w:val="none" w:sz="0" w:space="0" w:color="auto"/>
        <w:bottom w:val="none" w:sz="0" w:space="0" w:color="auto"/>
        <w:right w:val="none" w:sz="0" w:space="0" w:color="auto"/>
      </w:divBdr>
    </w:div>
    <w:div w:id="1937324140">
      <w:bodyDiv w:val="1"/>
      <w:marLeft w:val="0"/>
      <w:marRight w:val="0"/>
      <w:marTop w:val="0"/>
      <w:marBottom w:val="0"/>
      <w:divBdr>
        <w:top w:val="none" w:sz="0" w:space="0" w:color="auto"/>
        <w:left w:val="none" w:sz="0" w:space="0" w:color="auto"/>
        <w:bottom w:val="none" w:sz="0" w:space="0" w:color="auto"/>
        <w:right w:val="none" w:sz="0" w:space="0" w:color="auto"/>
      </w:divBdr>
    </w:div>
    <w:div w:id="1957712251">
      <w:bodyDiv w:val="1"/>
      <w:marLeft w:val="0"/>
      <w:marRight w:val="0"/>
      <w:marTop w:val="0"/>
      <w:marBottom w:val="0"/>
      <w:divBdr>
        <w:top w:val="none" w:sz="0" w:space="0" w:color="auto"/>
        <w:left w:val="none" w:sz="0" w:space="0" w:color="auto"/>
        <w:bottom w:val="none" w:sz="0" w:space="0" w:color="auto"/>
        <w:right w:val="none" w:sz="0" w:space="0" w:color="auto"/>
      </w:divBdr>
    </w:div>
    <w:div w:id="1957977584">
      <w:bodyDiv w:val="1"/>
      <w:marLeft w:val="0"/>
      <w:marRight w:val="0"/>
      <w:marTop w:val="0"/>
      <w:marBottom w:val="0"/>
      <w:divBdr>
        <w:top w:val="none" w:sz="0" w:space="0" w:color="auto"/>
        <w:left w:val="none" w:sz="0" w:space="0" w:color="auto"/>
        <w:bottom w:val="none" w:sz="0" w:space="0" w:color="auto"/>
        <w:right w:val="none" w:sz="0" w:space="0" w:color="auto"/>
      </w:divBdr>
    </w:div>
    <w:div w:id="1961762000">
      <w:bodyDiv w:val="1"/>
      <w:marLeft w:val="0"/>
      <w:marRight w:val="0"/>
      <w:marTop w:val="0"/>
      <w:marBottom w:val="0"/>
      <w:divBdr>
        <w:top w:val="none" w:sz="0" w:space="0" w:color="auto"/>
        <w:left w:val="none" w:sz="0" w:space="0" w:color="auto"/>
        <w:bottom w:val="none" w:sz="0" w:space="0" w:color="auto"/>
        <w:right w:val="none" w:sz="0" w:space="0" w:color="auto"/>
      </w:divBdr>
    </w:div>
    <w:div w:id="1963151853">
      <w:bodyDiv w:val="1"/>
      <w:marLeft w:val="0"/>
      <w:marRight w:val="0"/>
      <w:marTop w:val="0"/>
      <w:marBottom w:val="0"/>
      <w:divBdr>
        <w:top w:val="none" w:sz="0" w:space="0" w:color="auto"/>
        <w:left w:val="none" w:sz="0" w:space="0" w:color="auto"/>
        <w:bottom w:val="none" w:sz="0" w:space="0" w:color="auto"/>
        <w:right w:val="none" w:sz="0" w:space="0" w:color="auto"/>
      </w:divBdr>
    </w:div>
    <w:div w:id="1971981441">
      <w:bodyDiv w:val="1"/>
      <w:marLeft w:val="0"/>
      <w:marRight w:val="0"/>
      <w:marTop w:val="0"/>
      <w:marBottom w:val="0"/>
      <w:divBdr>
        <w:top w:val="none" w:sz="0" w:space="0" w:color="auto"/>
        <w:left w:val="none" w:sz="0" w:space="0" w:color="auto"/>
        <w:bottom w:val="none" w:sz="0" w:space="0" w:color="auto"/>
        <w:right w:val="none" w:sz="0" w:space="0" w:color="auto"/>
      </w:divBdr>
    </w:div>
    <w:div w:id="1976910764">
      <w:bodyDiv w:val="1"/>
      <w:marLeft w:val="0"/>
      <w:marRight w:val="0"/>
      <w:marTop w:val="0"/>
      <w:marBottom w:val="0"/>
      <w:divBdr>
        <w:top w:val="none" w:sz="0" w:space="0" w:color="auto"/>
        <w:left w:val="none" w:sz="0" w:space="0" w:color="auto"/>
        <w:bottom w:val="none" w:sz="0" w:space="0" w:color="auto"/>
        <w:right w:val="none" w:sz="0" w:space="0" w:color="auto"/>
      </w:divBdr>
    </w:div>
    <w:div w:id="1983266796">
      <w:bodyDiv w:val="1"/>
      <w:marLeft w:val="0"/>
      <w:marRight w:val="0"/>
      <w:marTop w:val="0"/>
      <w:marBottom w:val="0"/>
      <w:divBdr>
        <w:top w:val="none" w:sz="0" w:space="0" w:color="auto"/>
        <w:left w:val="none" w:sz="0" w:space="0" w:color="auto"/>
        <w:bottom w:val="none" w:sz="0" w:space="0" w:color="auto"/>
        <w:right w:val="none" w:sz="0" w:space="0" w:color="auto"/>
      </w:divBdr>
    </w:div>
    <w:div w:id="2000113361">
      <w:bodyDiv w:val="1"/>
      <w:marLeft w:val="0"/>
      <w:marRight w:val="0"/>
      <w:marTop w:val="0"/>
      <w:marBottom w:val="0"/>
      <w:divBdr>
        <w:top w:val="none" w:sz="0" w:space="0" w:color="auto"/>
        <w:left w:val="none" w:sz="0" w:space="0" w:color="auto"/>
        <w:bottom w:val="none" w:sz="0" w:space="0" w:color="auto"/>
        <w:right w:val="none" w:sz="0" w:space="0" w:color="auto"/>
      </w:divBdr>
    </w:div>
    <w:div w:id="2018075721">
      <w:bodyDiv w:val="1"/>
      <w:marLeft w:val="0"/>
      <w:marRight w:val="0"/>
      <w:marTop w:val="0"/>
      <w:marBottom w:val="0"/>
      <w:divBdr>
        <w:top w:val="none" w:sz="0" w:space="0" w:color="auto"/>
        <w:left w:val="none" w:sz="0" w:space="0" w:color="auto"/>
        <w:bottom w:val="none" w:sz="0" w:space="0" w:color="auto"/>
        <w:right w:val="none" w:sz="0" w:space="0" w:color="auto"/>
      </w:divBdr>
    </w:div>
    <w:div w:id="2021883037">
      <w:bodyDiv w:val="1"/>
      <w:marLeft w:val="0"/>
      <w:marRight w:val="0"/>
      <w:marTop w:val="0"/>
      <w:marBottom w:val="0"/>
      <w:divBdr>
        <w:top w:val="none" w:sz="0" w:space="0" w:color="auto"/>
        <w:left w:val="none" w:sz="0" w:space="0" w:color="auto"/>
        <w:bottom w:val="none" w:sz="0" w:space="0" w:color="auto"/>
        <w:right w:val="none" w:sz="0" w:space="0" w:color="auto"/>
      </w:divBdr>
    </w:div>
    <w:div w:id="2038003468">
      <w:bodyDiv w:val="1"/>
      <w:marLeft w:val="0"/>
      <w:marRight w:val="0"/>
      <w:marTop w:val="0"/>
      <w:marBottom w:val="0"/>
      <w:divBdr>
        <w:top w:val="none" w:sz="0" w:space="0" w:color="auto"/>
        <w:left w:val="none" w:sz="0" w:space="0" w:color="auto"/>
        <w:bottom w:val="none" w:sz="0" w:space="0" w:color="auto"/>
        <w:right w:val="none" w:sz="0" w:space="0" w:color="auto"/>
      </w:divBdr>
    </w:div>
    <w:div w:id="2038309247">
      <w:bodyDiv w:val="1"/>
      <w:marLeft w:val="0"/>
      <w:marRight w:val="0"/>
      <w:marTop w:val="0"/>
      <w:marBottom w:val="0"/>
      <w:divBdr>
        <w:top w:val="none" w:sz="0" w:space="0" w:color="auto"/>
        <w:left w:val="none" w:sz="0" w:space="0" w:color="auto"/>
        <w:bottom w:val="none" w:sz="0" w:space="0" w:color="auto"/>
        <w:right w:val="none" w:sz="0" w:space="0" w:color="auto"/>
      </w:divBdr>
    </w:div>
    <w:div w:id="2040425496">
      <w:bodyDiv w:val="1"/>
      <w:marLeft w:val="0"/>
      <w:marRight w:val="0"/>
      <w:marTop w:val="0"/>
      <w:marBottom w:val="0"/>
      <w:divBdr>
        <w:top w:val="none" w:sz="0" w:space="0" w:color="auto"/>
        <w:left w:val="none" w:sz="0" w:space="0" w:color="auto"/>
        <w:bottom w:val="none" w:sz="0" w:space="0" w:color="auto"/>
        <w:right w:val="none" w:sz="0" w:space="0" w:color="auto"/>
      </w:divBdr>
    </w:div>
    <w:div w:id="2046372255">
      <w:bodyDiv w:val="1"/>
      <w:marLeft w:val="0"/>
      <w:marRight w:val="0"/>
      <w:marTop w:val="0"/>
      <w:marBottom w:val="0"/>
      <w:divBdr>
        <w:top w:val="none" w:sz="0" w:space="0" w:color="auto"/>
        <w:left w:val="none" w:sz="0" w:space="0" w:color="auto"/>
        <w:bottom w:val="none" w:sz="0" w:space="0" w:color="auto"/>
        <w:right w:val="none" w:sz="0" w:space="0" w:color="auto"/>
      </w:divBdr>
    </w:div>
    <w:div w:id="2048796879">
      <w:bodyDiv w:val="1"/>
      <w:marLeft w:val="0"/>
      <w:marRight w:val="0"/>
      <w:marTop w:val="0"/>
      <w:marBottom w:val="0"/>
      <w:divBdr>
        <w:top w:val="none" w:sz="0" w:space="0" w:color="auto"/>
        <w:left w:val="none" w:sz="0" w:space="0" w:color="auto"/>
        <w:bottom w:val="none" w:sz="0" w:space="0" w:color="auto"/>
        <w:right w:val="none" w:sz="0" w:space="0" w:color="auto"/>
      </w:divBdr>
    </w:div>
    <w:div w:id="2061897811">
      <w:bodyDiv w:val="1"/>
      <w:marLeft w:val="0"/>
      <w:marRight w:val="0"/>
      <w:marTop w:val="0"/>
      <w:marBottom w:val="0"/>
      <w:divBdr>
        <w:top w:val="none" w:sz="0" w:space="0" w:color="auto"/>
        <w:left w:val="none" w:sz="0" w:space="0" w:color="auto"/>
        <w:bottom w:val="none" w:sz="0" w:space="0" w:color="auto"/>
        <w:right w:val="none" w:sz="0" w:space="0" w:color="auto"/>
      </w:divBdr>
    </w:div>
    <w:div w:id="2064597274">
      <w:bodyDiv w:val="1"/>
      <w:marLeft w:val="0"/>
      <w:marRight w:val="0"/>
      <w:marTop w:val="0"/>
      <w:marBottom w:val="0"/>
      <w:divBdr>
        <w:top w:val="none" w:sz="0" w:space="0" w:color="auto"/>
        <w:left w:val="none" w:sz="0" w:space="0" w:color="auto"/>
        <w:bottom w:val="none" w:sz="0" w:space="0" w:color="auto"/>
        <w:right w:val="none" w:sz="0" w:space="0" w:color="auto"/>
      </w:divBdr>
    </w:div>
    <w:div w:id="2074770513">
      <w:bodyDiv w:val="1"/>
      <w:marLeft w:val="0"/>
      <w:marRight w:val="0"/>
      <w:marTop w:val="0"/>
      <w:marBottom w:val="0"/>
      <w:divBdr>
        <w:top w:val="none" w:sz="0" w:space="0" w:color="auto"/>
        <w:left w:val="none" w:sz="0" w:space="0" w:color="auto"/>
        <w:bottom w:val="none" w:sz="0" w:space="0" w:color="auto"/>
        <w:right w:val="none" w:sz="0" w:space="0" w:color="auto"/>
      </w:divBdr>
    </w:div>
    <w:div w:id="2088913062">
      <w:bodyDiv w:val="1"/>
      <w:marLeft w:val="0"/>
      <w:marRight w:val="0"/>
      <w:marTop w:val="0"/>
      <w:marBottom w:val="0"/>
      <w:divBdr>
        <w:top w:val="none" w:sz="0" w:space="0" w:color="auto"/>
        <w:left w:val="none" w:sz="0" w:space="0" w:color="auto"/>
        <w:bottom w:val="none" w:sz="0" w:space="0" w:color="auto"/>
        <w:right w:val="none" w:sz="0" w:space="0" w:color="auto"/>
      </w:divBdr>
    </w:div>
    <w:div w:id="2092385346">
      <w:bodyDiv w:val="1"/>
      <w:marLeft w:val="0"/>
      <w:marRight w:val="0"/>
      <w:marTop w:val="0"/>
      <w:marBottom w:val="0"/>
      <w:divBdr>
        <w:top w:val="none" w:sz="0" w:space="0" w:color="auto"/>
        <w:left w:val="none" w:sz="0" w:space="0" w:color="auto"/>
        <w:bottom w:val="none" w:sz="0" w:space="0" w:color="auto"/>
        <w:right w:val="none" w:sz="0" w:space="0" w:color="auto"/>
      </w:divBdr>
    </w:div>
    <w:div w:id="2102796140">
      <w:bodyDiv w:val="1"/>
      <w:marLeft w:val="0"/>
      <w:marRight w:val="0"/>
      <w:marTop w:val="0"/>
      <w:marBottom w:val="0"/>
      <w:divBdr>
        <w:top w:val="none" w:sz="0" w:space="0" w:color="auto"/>
        <w:left w:val="none" w:sz="0" w:space="0" w:color="auto"/>
        <w:bottom w:val="none" w:sz="0" w:space="0" w:color="auto"/>
        <w:right w:val="none" w:sz="0" w:space="0" w:color="auto"/>
      </w:divBdr>
    </w:div>
    <w:div w:id="2119828664">
      <w:bodyDiv w:val="1"/>
      <w:marLeft w:val="0"/>
      <w:marRight w:val="0"/>
      <w:marTop w:val="0"/>
      <w:marBottom w:val="0"/>
      <w:divBdr>
        <w:top w:val="none" w:sz="0" w:space="0" w:color="auto"/>
        <w:left w:val="none" w:sz="0" w:space="0" w:color="auto"/>
        <w:bottom w:val="none" w:sz="0" w:space="0" w:color="auto"/>
        <w:right w:val="none" w:sz="0" w:space="0" w:color="auto"/>
      </w:divBdr>
    </w:div>
    <w:div w:id="2126463065">
      <w:bodyDiv w:val="1"/>
      <w:marLeft w:val="0"/>
      <w:marRight w:val="0"/>
      <w:marTop w:val="0"/>
      <w:marBottom w:val="0"/>
      <w:divBdr>
        <w:top w:val="none" w:sz="0" w:space="0" w:color="auto"/>
        <w:left w:val="none" w:sz="0" w:space="0" w:color="auto"/>
        <w:bottom w:val="none" w:sz="0" w:space="0" w:color="auto"/>
        <w:right w:val="none" w:sz="0" w:space="0" w:color="auto"/>
      </w:divBdr>
    </w:div>
    <w:div w:id="2128694948">
      <w:bodyDiv w:val="1"/>
      <w:marLeft w:val="0"/>
      <w:marRight w:val="0"/>
      <w:marTop w:val="0"/>
      <w:marBottom w:val="0"/>
      <w:divBdr>
        <w:top w:val="none" w:sz="0" w:space="0" w:color="auto"/>
        <w:left w:val="none" w:sz="0" w:space="0" w:color="auto"/>
        <w:bottom w:val="none" w:sz="0" w:space="0" w:color="auto"/>
        <w:right w:val="none" w:sz="0" w:space="0" w:color="auto"/>
      </w:divBdr>
    </w:div>
    <w:div w:id="214304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hyperlink" Target="http://www.businessballs.com/bloomstaxonomyoflearningdomains.htm" TargetMode="External"/><Relationship Id="rId39" Type="http://schemas.openxmlformats.org/officeDocument/2006/relationships/footer" Target="footer1.xml"/><Relationship Id="rId21" Type="http://schemas.microsoft.com/office/2007/relationships/diagramDrawing" Target="diagrams/drawing1.xml"/><Relationship Id="rId34" Type="http://schemas.openxmlformats.org/officeDocument/2006/relationships/image" Target="media/image1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Colors" Target="diagrams/colors1.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32" Type="http://schemas.openxmlformats.org/officeDocument/2006/relationships/hyperlink" Target="http://www.imcusa.org/resource/collection/"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package" Target="embeddings/Microsoft_Office_PowerPointov_diapozitiv1.sldx"/><Relationship Id="rId28" Type="http://schemas.openxmlformats.org/officeDocument/2006/relationships/hyperlink" Target="http://www.businessballs.com/bloomstaxonomyoflearningdomains.htm" TargetMode="External"/><Relationship Id="rId36" Type="http://schemas.openxmlformats.org/officeDocument/2006/relationships/image" Target="media/image13.jpeg"/><Relationship Id="rId10" Type="http://schemas.openxmlformats.org/officeDocument/2006/relationships/image" Target="media/image3.gif"/><Relationship Id="rId19"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emf"/><Relationship Id="rId27" Type="http://schemas.openxmlformats.org/officeDocument/2006/relationships/hyperlink" Target="http://www.businessballs.com/bloomstaxonomyoflearningdomains.htm" TargetMode="External"/><Relationship Id="rId30" Type="http://schemas.openxmlformats.org/officeDocument/2006/relationships/image" Target="cid:image003.png@01CB393A.3AF1C280" TargetMode="External"/><Relationship Id="rId35" Type="http://schemas.openxmlformats.org/officeDocument/2006/relationships/image" Target="media/image12.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mcusa.org/resource/collection/4B166389-2DB0-4C83-8659-5B5EBCCC4772/IMC_USA_CMC_Competency_Framework_-_Certification_Scheme_Revision_4_on_06_18_2010.pdf" TargetMode="External"/><Relationship Id="rId17" Type="http://schemas.openxmlformats.org/officeDocument/2006/relationships/diagramData" Target="diagrams/data1.xml"/><Relationship Id="rId25" Type="http://schemas.openxmlformats.org/officeDocument/2006/relationships/hyperlink" Target="http://www.businessballs.com/bloomstaxonomyoflearningdomains.htm" TargetMode="External"/><Relationship Id="rId33" Type="http://schemas.openxmlformats.org/officeDocument/2006/relationships/hyperlink" Target="http://www.businessballs.com/bloomstaxonomyoflearningdomains.htm" TargetMode="External"/><Relationship Id="rId38"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G:\Documents\Business%20Support%20Professionals\Architecture%20Report\Charts%20for%20Architecture%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Documents\Business%20Support%20Professionals\Architecture%20Report\Charts%20for%20Architecture%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en-GB"/>
              <a:t>Number of Employees</a:t>
            </a:r>
          </a:p>
        </c:rich>
      </c:tx>
    </c:title>
    <c:view3D>
      <c:rotX val="30"/>
      <c:perspective val="30"/>
    </c:view3D>
    <c:plotArea>
      <c:layout/>
      <c:pie3DChart>
        <c:varyColors val="1"/>
        <c:ser>
          <c:idx val="0"/>
          <c:order val="0"/>
          <c:explosion val="25"/>
          <c:cat>
            <c:strRef>
              <c:f>Sheet1!$B$16:$B$19</c:f>
              <c:strCache>
                <c:ptCount val="4"/>
                <c:pt idx="0">
                  <c:v>Staff 0-10</c:v>
                </c:pt>
                <c:pt idx="1">
                  <c:v>Staff 10-20</c:v>
                </c:pt>
                <c:pt idx="2">
                  <c:v>Staff 250</c:v>
                </c:pt>
                <c:pt idx="3">
                  <c:v>Staff 850</c:v>
                </c:pt>
              </c:strCache>
            </c:strRef>
          </c:cat>
          <c:val>
            <c:numRef>
              <c:f>Sheet1!$C$16:$C$19</c:f>
              <c:numCache>
                <c:formatCode>General</c:formatCode>
                <c:ptCount val="4"/>
                <c:pt idx="0">
                  <c:v>0</c:v>
                </c:pt>
                <c:pt idx="1">
                  <c:v>5</c:v>
                </c:pt>
                <c:pt idx="2">
                  <c:v>1</c:v>
                </c:pt>
                <c:pt idx="3">
                  <c:v>1</c:v>
                </c:pt>
              </c:numCache>
            </c:numRef>
          </c:val>
        </c:ser>
        <c:dLbls>
          <c:showPercent val="1"/>
        </c:dLbls>
      </c:pie3DChart>
    </c:plotArea>
    <c:legend>
      <c:legendPos val="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en-GB"/>
              <a:t>Partners Sector</a:t>
            </a:r>
          </a:p>
        </c:rich>
      </c:tx>
    </c:title>
    <c:view3D>
      <c:rotX val="30"/>
      <c:perspective val="30"/>
    </c:view3D>
    <c:plotArea>
      <c:layout/>
      <c:pie3DChart>
        <c:varyColors val="1"/>
        <c:ser>
          <c:idx val="0"/>
          <c:order val="0"/>
          <c:explosion val="25"/>
          <c:cat>
            <c:strRef>
              <c:f>Sheet1!$B$5:$B$7</c:f>
              <c:strCache>
                <c:ptCount val="3"/>
                <c:pt idx="0">
                  <c:v>Not for Profit</c:v>
                </c:pt>
                <c:pt idx="1">
                  <c:v>Private Sector</c:v>
                </c:pt>
                <c:pt idx="2">
                  <c:v>Public Sector</c:v>
                </c:pt>
              </c:strCache>
            </c:strRef>
          </c:cat>
          <c:val>
            <c:numRef>
              <c:f>Sheet1!$C$5:$C$7</c:f>
              <c:numCache>
                <c:formatCode>General</c:formatCode>
                <c:ptCount val="3"/>
                <c:pt idx="0">
                  <c:v>5</c:v>
                </c:pt>
                <c:pt idx="1">
                  <c:v>1</c:v>
                </c:pt>
                <c:pt idx="2">
                  <c:v>2</c:v>
                </c:pt>
              </c:numCache>
            </c:numRef>
          </c:val>
        </c:ser>
        <c:dLbls>
          <c:showPercent val="1"/>
        </c:dLbls>
      </c:pie3DChart>
    </c:plotArea>
    <c:legend>
      <c:legendPos val="t"/>
    </c:legend>
    <c:plotVisOnly val="1"/>
  </c:chart>
  <c:spPr>
    <a:ln>
      <a:noFill/>
    </a:ln>
  </c:spPr>
  <c:txPr>
    <a:bodyPr/>
    <a:lstStyle/>
    <a:p>
      <a:pPr>
        <a:defRPr>
          <a:ln>
            <a:noFill/>
          </a:ln>
        </a:defRPr>
      </a:pPr>
      <a:endParaRPr lang="sl-SI"/>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10F0B0-0307-46B3-8E35-38728C81D80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7C046ACB-2302-4D72-B84D-EB5AB1EE63ED}">
      <dgm:prSet phldrT="[Text]" custT="1"/>
      <dgm:spPr/>
      <dgm:t>
        <a:bodyPr/>
        <a:lstStyle/>
        <a:p>
          <a:r>
            <a:rPr lang="en-GB" sz="1000">
              <a:latin typeface="Arial" pitchFamily="34" charset="0"/>
              <a:cs typeface="Arial" pitchFamily="34" charset="0"/>
            </a:rPr>
            <a:t>Advisory service</a:t>
          </a:r>
        </a:p>
      </dgm:t>
    </dgm:pt>
    <dgm:pt modelId="{554F0F33-4826-40BB-8C66-3D3C16B74A0A}" type="parTrans" cxnId="{5860E91D-B3D9-4C51-9D64-092717958223}">
      <dgm:prSet/>
      <dgm:spPr/>
      <dgm:t>
        <a:bodyPr/>
        <a:lstStyle/>
        <a:p>
          <a:endParaRPr lang="en-GB"/>
        </a:p>
      </dgm:t>
    </dgm:pt>
    <dgm:pt modelId="{00F052A4-06A5-4C47-A263-78D3E3326937}" type="sibTrans" cxnId="{5860E91D-B3D9-4C51-9D64-092717958223}">
      <dgm:prSet/>
      <dgm:spPr/>
      <dgm:t>
        <a:bodyPr/>
        <a:lstStyle/>
        <a:p>
          <a:endParaRPr lang="en-GB"/>
        </a:p>
      </dgm:t>
    </dgm:pt>
    <dgm:pt modelId="{8A0F5F07-F34E-4742-923F-70F178AF0935}">
      <dgm:prSet custT="1"/>
      <dgm:spPr/>
      <dgm:t>
        <a:bodyPr/>
        <a:lstStyle/>
        <a:p>
          <a:r>
            <a:rPr lang="en-GB" sz="1000">
              <a:latin typeface="Arial" pitchFamily="34" charset="0"/>
              <a:cs typeface="Arial" pitchFamily="34" charset="0"/>
            </a:rPr>
            <a:t>Consultancy</a:t>
          </a:r>
          <a:endParaRPr lang="en-GB" sz="800">
            <a:latin typeface="Arial" pitchFamily="34" charset="0"/>
            <a:cs typeface="Arial" pitchFamily="34" charset="0"/>
          </a:endParaRPr>
        </a:p>
      </dgm:t>
    </dgm:pt>
    <dgm:pt modelId="{1D2488B6-FE85-4F82-8423-ADDECDA9CA76}" type="parTrans" cxnId="{9B0C7FE3-A5C9-4C15-900D-ED33B066D8D8}">
      <dgm:prSet/>
      <dgm:spPr/>
      <dgm:t>
        <a:bodyPr/>
        <a:lstStyle/>
        <a:p>
          <a:endParaRPr lang="en-GB"/>
        </a:p>
      </dgm:t>
    </dgm:pt>
    <dgm:pt modelId="{F267401D-D819-46A9-A72E-82F175C109CB}" type="sibTrans" cxnId="{9B0C7FE3-A5C9-4C15-900D-ED33B066D8D8}">
      <dgm:prSet/>
      <dgm:spPr/>
      <dgm:t>
        <a:bodyPr/>
        <a:lstStyle/>
        <a:p>
          <a:endParaRPr lang="en-GB"/>
        </a:p>
      </dgm:t>
    </dgm:pt>
    <dgm:pt modelId="{F25E7495-2CDA-4A60-9414-0F18FCE61699}">
      <dgm:prSet custT="1"/>
      <dgm:spPr/>
      <dgm:t>
        <a:bodyPr/>
        <a:lstStyle/>
        <a:p>
          <a:r>
            <a:rPr lang="en-GB" sz="1000">
              <a:latin typeface="Arial" pitchFamily="34" charset="0"/>
              <a:cs typeface="Arial" pitchFamily="34" charset="0"/>
            </a:rPr>
            <a:t>Training and learning delivery</a:t>
          </a:r>
        </a:p>
      </dgm:t>
    </dgm:pt>
    <dgm:pt modelId="{CC7E8FD5-4C36-4C70-B8FB-09252C251D3A}" type="parTrans" cxnId="{94A0596C-A131-45F4-968E-D500B9B7E8F7}">
      <dgm:prSet/>
      <dgm:spPr/>
      <dgm:t>
        <a:bodyPr/>
        <a:lstStyle/>
        <a:p>
          <a:endParaRPr lang="en-GB"/>
        </a:p>
      </dgm:t>
    </dgm:pt>
    <dgm:pt modelId="{B73A9BB7-AF3B-472F-B4E7-A4977923E81E}" type="sibTrans" cxnId="{94A0596C-A131-45F4-968E-D500B9B7E8F7}">
      <dgm:prSet/>
      <dgm:spPr/>
      <dgm:t>
        <a:bodyPr/>
        <a:lstStyle/>
        <a:p>
          <a:endParaRPr lang="en-GB"/>
        </a:p>
      </dgm:t>
    </dgm:pt>
    <dgm:pt modelId="{79D9B2AC-C15F-490F-B511-981A52580EA9}">
      <dgm:prSet custT="1"/>
      <dgm:spPr/>
      <dgm:t>
        <a:bodyPr/>
        <a:lstStyle/>
        <a:p>
          <a:r>
            <a:rPr lang="en-GB" sz="1000">
              <a:latin typeface="Arial" pitchFamily="34" charset="0"/>
              <a:cs typeface="Arial" pitchFamily="34" charset="0"/>
            </a:rPr>
            <a:t>Development of existing businesses</a:t>
          </a:r>
        </a:p>
      </dgm:t>
    </dgm:pt>
    <dgm:pt modelId="{C5E4D102-B9C7-48E2-BC32-E3DF5A332235}" type="parTrans" cxnId="{6D6EE5BD-1E02-459B-B6E5-59EF9A512737}">
      <dgm:prSet/>
      <dgm:spPr/>
      <dgm:t>
        <a:bodyPr/>
        <a:lstStyle/>
        <a:p>
          <a:endParaRPr lang="en-GB"/>
        </a:p>
      </dgm:t>
    </dgm:pt>
    <dgm:pt modelId="{449299BE-BFC5-4EA8-B924-275A1333D041}" type="sibTrans" cxnId="{6D6EE5BD-1E02-459B-B6E5-59EF9A512737}">
      <dgm:prSet/>
      <dgm:spPr/>
      <dgm:t>
        <a:bodyPr/>
        <a:lstStyle/>
        <a:p>
          <a:endParaRPr lang="en-GB"/>
        </a:p>
      </dgm:t>
    </dgm:pt>
    <dgm:pt modelId="{1D597076-C42E-484A-A8D2-B4F2BBD45A1E}">
      <dgm:prSet phldrT="[Text]" custT="1"/>
      <dgm:spPr/>
      <dgm:t>
        <a:bodyPr/>
        <a:lstStyle/>
        <a:p>
          <a:r>
            <a:rPr lang="en-GB" sz="1000">
              <a:latin typeface="Arial" pitchFamily="34" charset="0"/>
              <a:cs typeface="Arial" pitchFamily="34" charset="0"/>
            </a:rPr>
            <a:t>Information to Businesses</a:t>
          </a:r>
        </a:p>
      </dgm:t>
    </dgm:pt>
    <dgm:pt modelId="{9C4E25DF-53D8-4DF8-84A8-0115A7CB4901}" type="sibTrans" cxnId="{1ED1D9CA-BF73-45C2-BF48-50D936E2CD90}">
      <dgm:prSet/>
      <dgm:spPr/>
      <dgm:t>
        <a:bodyPr/>
        <a:lstStyle/>
        <a:p>
          <a:endParaRPr lang="en-GB"/>
        </a:p>
      </dgm:t>
    </dgm:pt>
    <dgm:pt modelId="{53C06B76-1BEE-45D0-850D-6DA23CADAFBF}" type="parTrans" cxnId="{1ED1D9CA-BF73-45C2-BF48-50D936E2CD90}">
      <dgm:prSet/>
      <dgm:spPr/>
      <dgm:t>
        <a:bodyPr/>
        <a:lstStyle/>
        <a:p>
          <a:endParaRPr lang="en-GB"/>
        </a:p>
      </dgm:t>
    </dgm:pt>
    <dgm:pt modelId="{A0FFD250-E596-41FC-82B3-2AC3B9BD2846}">
      <dgm:prSet phldrT="[Text]" custT="1"/>
      <dgm:spPr/>
      <dgm:t>
        <a:bodyPr/>
        <a:lstStyle/>
        <a:p>
          <a:r>
            <a:rPr lang="en-GB" sz="1000">
              <a:latin typeface="Arial" pitchFamily="34" charset="0"/>
              <a:cs typeface="Arial" pitchFamily="34" charset="0"/>
            </a:rPr>
            <a:t>Coaching for new entrpreneurs</a:t>
          </a:r>
        </a:p>
      </dgm:t>
    </dgm:pt>
    <dgm:pt modelId="{6A45186E-345F-47DD-B821-C429B614505B}" type="sibTrans" cxnId="{5F5CCA65-DF6F-440B-BD6C-2C5C05782CB6}">
      <dgm:prSet/>
      <dgm:spPr/>
      <dgm:t>
        <a:bodyPr/>
        <a:lstStyle/>
        <a:p>
          <a:endParaRPr lang="en-GB"/>
        </a:p>
      </dgm:t>
    </dgm:pt>
    <dgm:pt modelId="{BD5DFC62-67EE-4967-BAAF-4ACC6AE0C087}" type="parTrans" cxnId="{5F5CCA65-DF6F-440B-BD6C-2C5C05782CB6}">
      <dgm:prSet/>
      <dgm:spPr/>
      <dgm:t>
        <a:bodyPr/>
        <a:lstStyle/>
        <a:p>
          <a:endParaRPr lang="en-GB"/>
        </a:p>
      </dgm:t>
    </dgm:pt>
    <dgm:pt modelId="{BCD31222-2551-4CE8-B11D-B3DC33871FBD}">
      <dgm:prSet custT="1"/>
      <dgm:spPr/>
      <dgm:t>
        <a:bodyPr/>
        <a:lstStyle/>
        <a:p>
          <a:r>
            <a:rPr lang="en-GB" sz="1000">
              <a:latin typeface="Arial" pitchFamily="34" charset="0"/>
              <a:cs typeface="Arial" pitchFamily="34" charset="0"/>
            </a:rPr>
            <a:t>All partners</a:t>
          </a:r>
        </a:p>
      </dgm:t>
    </dgm:pt>
    <dgm:pt modelId="{F6C133B6-9E86-4262-B6F0-0951C4C0D9E2}" type="parTrans" cxnId="{6B19366B-4F27-45BE-91AB-6712FACE5B30}">
      <dgm:prSet/>
      <dgm:spPr/>
      <dgm:t>
        <a:bodyPr/>
        <a:lstStyle/>
        <a:p>
          <a:endParaRPr lang="en-GB"/>
        </a:p>
      </dgm:t>
    </dgm:pt>
    <dgm:pt modelId="{6852FECC-903D-42D5-9577-D290E0FD84E0}" type="sibTrans" cxnId="{6B19366B-4F27-45BE-91AB-6712FACE5B30}">
      <dgm:prSet/>
      <dgm:spPr/>
      <dgm:t>
        <a:bodyPr/>
        <a:lstStyle/>
        <a:p>
          <a:endParaRPr lang="en-GB"/>
        </a:p>
      </dgm:t>
    </dgm:pt>
    <dgm:pt modelId="{0481961B-F999-491C-8512-63A1166567E9}">
      <dgm:prSet custT="1"/>
      <dgm:spPr/>
      <dgm:t>
        <a:bodyPr/>
        <a:lstStyle/>
        <a:p>
          <a:r>
            <a:rPr lang="en-GB" sz="1000">
              <a:latin typeface="Arial" pitchFamily="34" charset="0"/>
              <a:cs typeface="Arial" pitchFamily="34" charset="0"/>
            </a:rPr>
            <a:t>Belgium, Bulgaria, Slovenia, Spain &amp; UK</a:t>
          </a:r>
          <a:r>
            <a:rPr lang="en-GB" sz="800"/>
            <a:t>  </a:t>
          </a:r>
        </a:p>
      </dgm:t>
    </dgm:pt>
    <dgm:pt modelId="{4FB50DD7-A856-4FC3-B806-F583BC35F138}" type="parTrans" cxnId="{0A1DA3C9-1630-4520-BA8A-DA6804142060}">
      <dgm:prSet/>
      <dgm:spPr/>
      <dgm:t>
        <a:bodyPr/>
        <a:lstStyle/>
        <a:p>
          <a:endParaRPr lang="sl-SI"/>
        </a:p>
      </dgm:t>
    </dgm:pt>
    <dgm:pt modelId="{F798E67A-D105-49A0-9618-744F3500099A}" type="sibTrans" cxnId="{0A1DA3C9-1630-4520-BA8A-DA6804142060}">
      <dgm:prSet/>
      <dgm:spPr/>
      <dgm:t>
        <a:bodyPr/>
        <a:lstStyle/>
        <a:p>
          <a:endParaRPr lang="sl-SI"/>
        </a:p>
      </dgm:t>
    </dgm:pt>
    <dgm:pt modelId="{0C911142-64FD-47F0-880E-A13D6337B04F}">
      <dgm:prSet custT="1"/>
      <dgm:spPr/>
      <dgm:t>
        <a:bodyPr/>
        <a:lstStyle/>
        <a:p>
          <a:r>
            <a:rPr lang="en-GB" sz="1000">
              <a:latin typeface="Arial" pitchFamily="34" charset="0"/>
              <a:cs typeface="Arial" pitchFamily="34" charset="0"/>
            </a:rPr>
            <a:t>Belgium, Slovenia, Spain </a:t>
          </a:r>
        </a:p>
      </dgm:t>
    </dgm:pt>
    <dgm:pt modelId="{694E5746-8533-4659-8559-0921634D9158}" type="parTrans" cxnId="{BA5D7BBE-F8BB-4500-B7C9-B0DA02DA694E}">
      <dgm:prSet/>
      <dgm:spPr/>
      <dgm:t>
        <a:bodyPr/>
        <a:lstStyle/>
        <a:p>
          <a:endParaRPr lang="sl-SI"/>
        </a:p>
      </dgm:t>
    </dgm:pt>
    <dgm:pt modelId="{88666203-3D8F-43A3-8FD5-011564D71E91}" type="sibTrans" cxnId="{BA5D7BBE-F8BB-4500-B7C9-B0DA02DA694E}">
      <dgm:prSet/>
      <dgm:spPr/>
      <dgm:t>
        <a:bodyPr/>
        <a:lstStyle/>
        <a:p>
          <a:endParaRPr lang="sl-SI"/>
        </a:p>
      </dgm:t>
    </dgm:pt>
    <dgm:pt modelId="{77212C21-04DA-481C-A150-12B22EBE4C81}">
      <dgm:prSet custT="1"/>
      <dgm:spPr/>
      <dgm:t>
        <a:bodyPr/>
        <a:lstStyle/>
        <a:p>
          <a:r>
            <a:rPr lang="en-GB" sz="1000">
              <a:latin typeface="Arial" pitchFamily="34" charset="0"/>
              <a:cs typeface="Arial" pitchFamily="34" charset="0"/>
            </a:rPr>
            <a:t>Bulgaria, Norway &amp; UK</a:t>
          </a:r>
        </a:p>
      </dgm:t>
    </dgm:pt>
    <dgm:pt modelId="{5FC51231-7B7F-4C71-9139-07BB3F0663CE}" type="parTrans" cxnId="{C79538FD-E669-4A0F-BA3A-60F779AE648D}">
      <dgm:prSet/>
      <dgm:spPr/>
      <dgm:t>
        <a:bodyPr/>
        <a:lstStyle/>
        <a:p>
          <a:endParaRPr lang="sl-SI"/>
        </a:p>
      </dgm:t>
    </dgm:pt>
    <dgm:pt modelId="{A4CD6006-DEAC-45EB-9E1D-27342B890C8C}" type="sibTrans" cxnId="{C79538FD-E669-4A0F-BA3A-60F779AE648D}">
      <dgm:prSet/>
      <dgm:spPr/>
      <dgm:t>
        <a:bodyPr/>
        <a:lstStyle/>
        <a:p>
          <a:endParaRPr lang="sl-SI"/>
        </a:p>
      </dgm:t>
    </dgm:pt>
    <dgm:pt modelId="{71F4E191-24AA-4A88-B302-41C7858E1D6B}">
      <dgm:prSet custT="1"/>
      <dgm:spPr/>
      <dgm:t>
        <a:bodyPr/>
        <a:lstStyle/>
        <a:p>
          <a:r>
            <a:rPr lang="en-GB" sz="1000">
              <a:latin typeface="Arial" pitchFamily="34" charset="0"/>
              <a:cs typeface="Arial" pitchFamily="34" charset="0"/>
            </a:rPr>
            <a:t>Bulgaria,  Norway, Slovenia, Spain &amp; UK</a:t>
          </a:r>
        </a:p>
      </dgm:t>
    </dgm:pt>
    <dgm:pt modelId="{262363E6-C141-4170-B419-8C558097553C}" type="parTrans" cxnId="{7E7D8FD1-55AD-4C57-9378-00EA8AEE8316}">
      <dgm:prSet/>
      <dgm:spPr/>
      <dgm:t>
        <a:bodyPr/>
        <a:lstStyle/>
        <a:p>
          <a:endParaRPr lang="sl-SI"/>
        </a:p>
      </dgm:t>
    </dgm:pt>
    <dgm:pt modelId="{5DC578F4-7762-4144-962C-99314D720B61}" type="sibTrans" cxnId="{7E7D8FD1-55AD-4C57-9378-00EA8AEE8316}">
      <dgm:prSet/>
      <dgm:spPr/>
      <dgm:t>
        <a:bodyPr/>
        <a:lstStyle/>
        <a:p>
          <a:endParaRPr lang="sl-SI"/>
        </a:p>
      </dgm:t>
    </dgm:pt>
    <dgm:pt modelId="{C7B9BE5B-F1BD-47F9-9FA6-476FC2EA8253}">
      <dgm:prSet custT="1"/>
      <dgm:spPr/>
      <dgm:t>
        <a:bodyPr/>
        <a:lstStyle/>
        <a:p>
          <a:r>
            <a:rPr lang="en-GB" sz="1000">
              <a:latin typeface="Arial" pitchFamily="34" charset="0"/>
              <a:cs typeface="Arial" pitchFamily="34" charset="0"/>
            </a:rPr>
            <a:t>Norway &amp; UK</a:t>
          </a:r>
        </a:p>
      </dgm:t>
    </dgm:pt>
    <dgm:pt modelId="{7716E79E-F689-4170-906C-AF72CA0C296B}" type="parTrans" cxnId="{7301EE72-28D7-48E3-A619-E0FEBDD3FEDF}">
      <dgm:prSet/>
      <dgm:spPr/>
      <dgm:t>
        <a:bodyPr/>
        <a:lstStyle/>
        <a:p>
          <a:endParaRPr lang="sl-SI"/>
        </a:p>
      </dgm:t>
    </dgm:pt>
    <dgm:pt modelId="{F631F0CD-7E16-46E9-B274-E480539D166B}" type="sibTrans" cxnId="{7301EE72-28D7-48E3-A619-E0FEBDD3FEDF}">
      <dgm:prSet/>
      <dgm:spPr/>
      <dgm:t>
        <a:bodyPr/>
        <a:lstStyle/>
        <a:p>
          <a:endParaRPr lang="sl-SI"/>
        </a:p>
      </dgm:t>
    </dgm:pt>
    <dgm:pt modelId="{DF000650-AA90-4DFD-8413-A8E3C94E8213}" type="pres">
      <dgm:prSet presAssocID="{C510F0B0-0307-46B3-8E35-38728C81D808}" presName="linear" presStyleCnt="0">
        <dgm:presLayoutVars>
          <dgm:dir/>
          <dgm:animLvl val="lvl"/>
          <dgm:resizeHandles val="exact"/>
        </dgm:presLayoutVars>
      </dgm:prSet>
      <dgm:spPr/>
      <dgm:t>
        <a:bodyPr/>
        <a:lstStyle/>
        <a:p>
          <a:endParaRPr lang="en-GB"/>
        </a:p>
      </dgm:t>
    </dgm:pt>
    <dgm:pt modelId="{502BEEDC-97F8-447E-9DB7-15E9104FA231}" type="pres">
      <dgm:prSet presAssocID="{1D597076-C42E-484A-A8D2-B4F2BBD45A1E}" presName="parentLin" presStyleCnt="0"/>
      <dgm:spPr/>
    </dgm:pt>
    <dgm:pt modelId="{DA90699E-8A49-40AD-B6CE-FBD3E7A4BD38}" type="pres">
      <dgm:prSet presAssocID="{1D597076-C42E-484A-A8D2-B4F2BBD45A1E}" presName="parentLeftMargin" presStyleLbl="node1" presStyleIdx="0" presStyleCnt="6"/>
      <dgm:spPr/>
      <dgm:t>
        <a:bodyPr/>
        <a:lstStyle/>
        <a:p>
          <a:endParaRPr lang="en-GB"/>
        </a:p>
      </dgm:t>
    </dgm:pt>
    <dgm:pt modelId="{3C5E956D-8A4A-447B-BF0C-78C7A84E490F}" type="pres">
      <dgm:prSet presAssocID="{1D597076-C42E-484A-A8D2-B4F2BBD45A1E}" presName="parentText" presStyleLbl="node1" presStyleIdx="0" presStyleCnt="6">
        <dgm:presLayoutVars>
          <dgm:chMax val="0"/>
          <dgm:bulletEnabled val="1"/>
        </dgm:presLayoutVars>
      </dgm:prSet>
      <dgm:spPr/>
      <dgm:t>
        <a:bodyPr/>
        <a:lstStyle/>
        <a:p>
          <a:endParaRPr lang="en-GB"/>
        </a:p>
      </dgm:t>
    </dgm:pt>
    <dgm:pt modelId="{AA02B3A5-28EA-47CB-8DDF-87017D4CE872}" type="pres">
      <dgm:prSet presAssocID="{1D597076-C42E-484A-A8D2-B4F2BBD45A1E}" presName="negativeSpace" presStyleCnt="0"/>
      <dgm:spPr/>
    </dgm:pt>
    <dgm:pt modelId="{1FACF1F2-BBC6-4CE7-BBB4-655029A6E8BD}" type="pres">
      <dgm:prSet presAssocID="{1D597076-C42E-484A-A8D2-B4F2BBD45A1E}" presName="childText" presStyleLbl="conFgAcc1" presStyleIdx="0" presStyleCnt="6">
        <dgm:presLayoutVars>
          <dgm:bulletEnabled val="1"/>
        </dgm:presLayoutVars>
      </dgm:prSet>
      <dgm:spPr/>
      <dgm:t>
        <a:bodyPr/>
        <a:lstStyle/>
        <a:p>
          <a:endParaRPr lang="en-GB"/>
        </a:p>
      </dgm:t>
    </dgm:pt>
    <dgm:pt modelId="{B8946B09-6819-4118-8C00-36FA9EAD2266}" type="pres">
      <dgm:prSet presAssocID="{9C4E25DF-53D8-4DF8-84A8-0115A7CB4901}" presName="spaceBetweenRectangles" presStyleCnt="0"/>
      <dgm:spPr/>
    </dgm:pt>
    <dgm:pt modelId="{7877B2F3-D390-4D73-9B30-6BD4ECE22F67}" type="pres">
      <dgm:prSet presAssocID="{A0FFD250-E596-41FC-82B3-2AC3B9BD2846}" presName="parentLin" presStyleCnt="0"/>
      <dgm:spPr/>
    </dgm:pt>
    <dgm:pt modelId="{0E2433FD-CAF2-4F89-82F8-C3D8C117C2EA}" type="pres">
      <dgm:prSet presAssocID="{A0FFD250-E596-41FC-82B3-2AC3B9BD2846}" presName="parentLeftMargin" presStyleLbl="node1" presStyleIdx="0" presStyleCnt="6"/>
      <dgm:spPr/>
      <dgm:t>
        <a:bodyPr/>
        <a:lstStyle/>
        <a:p>
          <a:endParaRPr lang="en-GB"/>
        </a:p>
      </dgm:t>
    </dgm:pt>
    <dgm:pt modelId="{3E2743AB-91BD-48E0-AC2A-7845FB559FC2}" type="pres">
      <dgm:prSet presAssocID="{A0FFD250-E596-41FC-82B3-2AC3B9BD2846}" presName="parentText" presStyleLbl="node1" presStyleIdx="1" presStyleCnt="6">
        <dgm:presLayoutVars>
          <dgm:chMax val="0"/>
          <dgm:bulletEnabled val="1"/>
        </dgm:presLayoutVars>
      </dgm:prSet>
      <dgm:spPr/>
      <dgm:t>
        <a:bodyPr/>
        <a:lstStyle/>
        <a:p>
          <a:endParaRPr lang="en-GB"/>
        </a:p>
      </dgm:t>
    </dgm:pt>
    <dgm:pt modelId="{3BD2380E-C4B8-4833-B4B6-9A2D73A0E40F}" type="pres">
      <dgm:prSet presAssocID="{A0FFD250-E596-41FC-82B3-2AC3B9BD2846}" presName="negativeSpace" presStyleCnt="0"/>
      <dgm:spPr/>
    </dgm:pt>
    <dgm:pt modelId="{0D2F398D-4A64-49AD-81CA-770FE905B7A7}" type="pres">
      <dgm:prSet presAssocID="{A0FFD250-E596-41FC-82B3-2AC3B9BD2846}" presName="childText" presStyleLbl="conFgAcc1" presStyleIdx="1" presStyleCnt="6">
        <dgm:presLayoutVars>
          <dgm:bulletEnabled val="1"/>
        </dgm:presLayoutVars>
      </dgm:prSet>
      <dgm:spPr/>
      <dgm:t>
        <a:bodyPr/>
        <a:lstStyle/>
        <a:p>
          <a:endParaRPr lang="en-GB"/>
        </a:p>
      </dgm:t>
    </dgm:pt>
    <dgm:pt modelId="{E3C49161-35AE-4A01-9994-8760888EF5AC}" type="pres">
      <dgm:prSet presAssocID="{6A45186E-345F-47DD-B821-C429B614505B}" presName="spaceBetweenRectangles" presStyleCnt="0"/>
      <dgm:spPr/>
    </dgm:pt>
    <dgm:pt modelId="{720F7AB2-8289-4D0D-8D52-2FB4DD3B4CA9}" type="pres">
      <dgm:prSet presAssocID="{F25E7495-2CDA-4A60-9414-0F18FCE61699}" presName="parentLin" presStyleCnt="0"/>
      <dgm:spPr/>
    </dgm:pt>
    <dgm:pt modelId="{B4381A53-4A84-4015-864D-36442E94BFED}" type="pres">
      <dgm:prSet presAssocID="{F25E7495-2CDA-4A60-9414-0F18FCE61699}" presName="parentLeftMargin" presStyleLbl="node1" presStyleIdx="1" presStyleCnt="6"/>
      <dgm:spPr/>
      <dgm:t>
        <a:bodyPr/>
        <a:lstStyle/>
        <a:p>
          <a:endParaRPr lang="en-GB"/>
        </a:p>
      </dgm:t>
    </dgm:pt>
    <dgm:pt modelId="{9BF97BDC-1057-432C-90A2-9CB303D91920}" type="pres">
      <dgm:prSet presAssocID="{F25E7495-2CDA-4A60-9414-0F18FCE61699}" presName="parentText" presStyleLbl="node1" presStyleIdx="2" presStyleCnt="6">
        <dgm:presLayoutVars>
          <dgm:chMax val="0"/>
          <dgm:bulletEnabled val="1"/>
        </dgm:presLayoutVars>
      </dgm:prSet>
      <dgm:spPr/>
      <dgm:t>
        <a:bodyPr/>
        <a:lstStyle/>
        <a:p>
          <a:endParaRPr lang="en-GB"/>
        </a:p>
      </dgm:t>
    </dgm:pt>
    <dgm:pt modelId="{B0BB541A-F2B7-4056-B8E6-93B40CD83FDE}" type="pres">
      <dgm:prSet presAssocID="{F25E7495-2CDA-4A60-9414-0F18FCE61699}" presName="negativeSpace" presStyleCnt="0"/>
      <dgm:spPr/>
    </dgm:pt>
    <dgm:pt modelId="{329DEB04-513F-49B5-A5F6-910A1E933056}" type="pres">
      <dgm:prSet presAssocID="{F25E7495-2CDA-4A60-9414-0F18FCE61699}" presName="childText" presStyleLbl="conFgAcc1" presStyleIdx="2" presStyleCnt="6">
        <dgm:presLayoutVars>
          <dgm:bulletEnabled val="1"/>
        </dgm:presLayoutVars>
      </dgm:prSet>
      <dgm:spPr/>
      <dgm:t>
        <a:bodyPr/>
        <a:lstStyle/>
        <a:p>
          <a:endParaRPr lang="en-GB"/>
        </a:p>
      </dgm:t>
    </dgm:pt>
    <dgm:pt modelId="{D5564852-687A-469A-AD00-8C5E9C3C2199}" type="pres">
      <dgm:prSet presAssocID="{B73A9BB7-AF3B-472F-B4E7-A4977923E81E}" presName="spaceBetweenRectangles" presStyleCnt="0"/>
      <dgm:spPr/>
    </dgm:pt>
    <dgm:pt modelId="{D3A63736-0658-4A59-838F-0CB608D67BCA}" type="pres">
      <dgm:prSet presAssocID="{8A0F5F07-F34E-4742-923F-70F178AF0935}" presName="parentLin" presStyleCnt="0"/>
      <dgm:spPr/>
    </dgm:pt>
    <dgm:pt modelId="{0A28B24E-B1F0-400E-AF87-6CFBE34A2013}" type="pres">
      <dgm:prSet presAssocID="{8A0F5F07-F34E-4742-923F-70F178AF0935}" presName="parentLeftMargin" presStyleLbl="node1" presStyleIdx="2" presStyleCnt="6"/>
      <dgm:spPr/>
      <dgm:t>
        <a:bodyPr/>
        <a:lstStyle/>
        <a:p>
          <a:endParaRPr lang="en-GB"/>
        </a:p>
      </dgm:t>
    </dgm:pt>
    <dgm:pt modelId="{28124456-5E3F-4A84-A653-E11D0A891337}" type="pres">
      <dgm:prSet presAssocID="{8A0F5F07-F34E-4742-923F-70F178AF0935}" presName="parentText" presStyleLbl="node1" presStyleIdx="3" presStyleCnt="6">
        <dgm:presLayoutVars>
          <dgm:chMax val="0"/>
          <dgm:bulletEnabled val="1"/>
        </dgm:presLayoutVars>
      </dgm:prSet>
      <dgm:spPr/>
      <dgm:t>
        <a:bodyPr/>
        <a:lstStyle/>
        <a:p>
          <a:endParaRPr lang="en-GB"/>
        </a:p>
      </dgm:t>
    </dgm:pt>
    <dgm:pt modelId="{CA43959D-77B5-4429-9CAF-41358A7CBD08}" type="pres">
      <dgm:prSet presAssocID="{8A0F5F07-F34E-4742-923F-70F178AF0935}" presName="negativeSpace" presStyleCnt="0"/>
      <dgm:spPr/>
    </dgm:pt>
    <dgm:pt modelId="{027CE91B-D662-414C-8BB2-0C468174FAC1}" type="pres">
      <dgm:prSet presAssocID="{8A0F5F07-F34E-4742-923F-70F178AF0935}" presName="childText" presStyleLbl="conFgAcc1" presStyleIdx="3" presStyleCnt="6">
        <dgm:presLayoutVars>
          <dgm:bulletEnabled val="1"/>
        </dgm:presLayoutVars>
      </dgm:prSet>
      <dgm:spPr/>
      <dgm:t>
        <a:bodyPr/>
        <a:lstStyle/>
        <a:p>
          <a:endParaRPr lang="en-GB"/>
        </a:p>
      </dgm:t>
    </dgm:pt>
    <dgm:pt modelId="{02FE292B-3071-4FB7-9458-963AC86EB085}" type="pres">
      <dgm:prSet presAssocID="{F267401D-D819-46A9-A72E-82F175C109CB}" presName="spaceBetweenRectangles" presStyleCnt="0"/>
      <dgm:spPr/>
    </dgm:pt>
    <dgm:pt modelId="{084F13CD-E849-45B2-9B46-B0D80BE14ADC}" type="pres">
      <dgm:prSet presAssocID="{79D9B2AC-C15F-490F-B511-981A52580EA9}" presName="parentLin" presStyleCnt="0"/>
      <dgm:spPr/>
    </dgm:pt>
    <dgm:pt modelId="{7EFC27CA-40B1-45AA-97D7-EB42650D5683}" type="pres">
      <dgm:prSet presAssocID="{79D9B2AC-C15F-490F-B511-981A52580EA9}" presName="parentLeftMargin" presStyleLbl="node1" presStyleIdx="3" presStyleCnt="6"/>
      <dgm:spPr/>
      <dgm:t>
        <a:bodyPr/>
        <a:lstStyle/>
        <a:p>
          <a:endParaRPr lang="en-GB"/>
        </a:p>
      </dgm:t>
    </dgm:pt>
    <dgm:pt modelId="{0A5EAF5C-6AB2-44DB-941F-B62A4DF96F3E}" type="pres">
      <dgm:prSet presAssocID="{79D9B2AC-C15F-490F-B511-981A52580EA9}" presName="parentText" presStyleLbl="node1" presStyleIdx="4" presStyleCnt="6">
        <dgm:presLayoutVars>
          <dgm:chMax val="0"/>
          <dgm:bulletEnabled val="1"/>
        </dgm:presLayoutVars>
      </dgm:prSet>
      <dgm:spPr/>
      <dgm:t>
        <a:bodyPr/>
        <a:lstStyle/>
        <a:p>
          <a:endParaRPr lang="en-GB"/>
        </a:p>
      </dgm:t>
    </dgm:pt>
    <dgm:pt modelId="{16DF09C4-648C-4E0E-A009-F19968BDAB60}" type="pres">
      <dgm:prSet presAssocID="{79D9B2AC-C15F-490F-B511-981A52580EA9}" presName="negativeSpace" presStyleCnt="0"/>
      <dgm:spPr/>
    </dgm:pt>
    <dgm:pt modelId="{7C37EC1E-C55E-4097-A4C3-A61292586A8F}" type="pres">
      <dgm:prSet presAssocID="{79D9B2AC-C15F-490F-B511-981A52580EA9}" presName="childText" presStyleLbl="conFgAcc1" presStyleIdx="4" presStyleCnt="6">
        <dgm:presLayoutVars>
          <dgm:bulletEnabled val="1"/>
        </dgm:presLayoutVars>
      </dgm:prSet>
      <dgm:spPr/>
      <dgm:t>
        <a:bodyPr/>
        <a:lstStyle/>
        <a:p>
          <a:endParaRPr lang="en-GB"/>
        </a:p>
      </dgm:t>
    </dgm:pt>
    <dgm:pt modelId="{FEB37E94-04D7-4E7F-A892-ED6490707C6E}" type="pres">
      <dgm:prSet presAssocID="{449299BE-BFC5-4EA8-B924-275A1333D041}" presName="spaceBetweenRectangles" presStyleCnt="0"/>
      <dgm:spPr/>
    </dgm:pt>
    <dgm:pt modelId="{A4AD3D83-F3D5-473E-804F-A87A30B816D8}" type="pres">
      <dgm:prSet presAssocID="{7C046ACB-2302-4D72-B84D-EB5AB1EE63ED}" presName="parentLin" presStyleCnt="0"/>
      <dgm:spPr/>
    </dgm:pt>
    <dgm:pt modelId="{934AE522-4856-46E3-A232-F30429BFCB50}" type="pres">
      <dgm:prSet presAssocID="{7C046ACB-2302-4D72-B84D-EB5AB1EE63ED}" presName="parentLeftMargin" presStyleLbl="node1" presStyleIdx="4" presStyleCnt="6"/>
      <dgm:spPr/>
      <dgm:t>
        <a:bodyPr/>
        <a:lstStyle/>
        <a:p>
          <a:endParaRPr lang="en-GB"/>
        </a:p>
      </dgm:t>
    </dgm:pt>
    <dgm:pt modelId="{CB350E11-073F-4D77-AED8-597B8DD8ACBA}" type="pres">
      <dgm:prSet presAssocID="{7C046ACB-2302-4D72-B84D-EB5AB1EE63ED}" presName="parentText" presStyleLbl="node1" presStyleIdx="5" presStyleCnt="6">
        <dgm:presLayoutVars>
          <dgm:chMax val="0"/>
          <dgm:bulletEnabled val="1"/>
        </dgm:presLayoutVars>
      </dgm:prSet>
      <dgm:spPr/>
      <dgm:t>
        <a:bodyPr/>
        <a:lstStyle/>
        <a:p>
          <a:endParaRPr lang="en-GB"/>
        </a:p>
      </dgm:t>
    </dgm:pt>
    <dgm:pt modelId="{1A72DFAF-9405-4B0D-A8F8-67BB13F397E4}" type="pres">
      <dgm:prSet presAssocID="{7C046ACB-2302-4D72-B84D-EB5AB1EE63ED}" presName="negativeSpace" presStyleCnt="0"/>
      <dgm:spPr/>
    </dgm:pt>
    <dgm:pt modelId="{62DC4AB1-6E26-4E62-9877-A731AFDA4A82}" type="pres">
      <dgm:prSet presAssocID="{7C046ACB-2302-4D72-B84D-EB5AB1EE63ED}" presName="childText" presStyleLbl="conFgAcc1" presStyleIdx="5" presStyleCnt="6">
        <dgm:presLayoutVars>
          <dgm:bulletEnabled val="1"/>
        </dgm:presLayoutVars>
      </dgm:prSet>
      <dgm:spPr/>
      <dgm:t>
        <a:bodyPr/>
        <a:lstStyle/>
        <a:p>
          <a:endParaRPr lang="en-GB"/>
        </a:p>
      </dgm:t>
    </dgm:pt>
  </dgm:ptLst>
  <dgm:cxnLst>
    <dgm:cxn modelId="{140159CB-1F0C-4F76-9CA2-B24EA0FB933A}" type="presOf" srcId="{1D597076-C42E-484A-A8D2-B4F2BBD45A1E}" destId="{DA90699E-8A49-40AD-B6CE-FBD3E7A4BD38}" srcOrd="0" destOrd="0" presId="urn:microsoft.com/office/officeart/2005/8/layout/list1"/>
    <dgm:cxn modelId="{BA5D7BBE-F8BB-4500-B7C9-B0DA02DA694E}" srcId="{F25E7495-2CDA-4A60-9414-0F18FCE61699}" destId="{0C911142-64FD-47F0-880E-A13D6337B04F}" srcOrd="0" destOrd="0" parTransId="{694E5746-8533-4659-8559-0921634D9158}" sibTransId="{88666203-3D8F-43A3-8FD5-011564D71E91}"/>
    <dgm:cxn modelId="{6900C651-0527-4354-9315-0CC3D221F1FB}" type="presOf" srcId="{1D597076-C42E-484A-A8D2-B4F2BBD45A1E}" destId="{3C5E956D-8A4A-447B-BF0C-78C7A84E490F}" srcOrd="1" destOrd="0" presId="urn:microsoft.com/office/officeart/2005/8/layout/list1"/>
    <dgm:cxn modelId="{6EAE6384-37C2-46EB-A4DB-2B3708F2D843}" type="presOf" srcId="{0481961B-F999-491C-8512-63A1166567E9}" destId="{0D2F398D-4A64-49AD-81CA-770FE905B7A7}" srcOrd="0" destOrd="0" presId="urn:microsoft.com/office/officeart/2005/8/layout/list1"/>
    <dgm:cxn modelId="{9DB50621-C3B0-4988-B005-4F3FBE01E9FE}" type="presOf" srcId="{79D9B2AC-C15F-490F-B511-981A52580EA9}" destId="{0A5EAF5C-6AB2-44DB-941F-B62A4DF96F3E}" srcOrd="1" destOrd="0" presId="urn:microsoft.com/office/officeart/2005/8/layout/list1"/>
    <dgm:cxn modelId="{786B6B3A-D7C7-4A82-B38D-8D1D1D41226F}" type="presOf" srcId="{8A0F5F07-F34E-4742-923F-70F178AF0935}" destId="{28124456-5E3F-4A84-A653-E11D0A891337}" srcOrd="1" destOrd="0" presId="urn:microsoft.com/office/officeart/2005/8/layout/list1"/>
    <dgm:cxn modelId="{8FD18210-4BF1-40EB-9E5B-C65475E5C01F}" type="presOf" srcId="{A0FFD250-E596-41FC-82B3-2AC3B9BD2846}" destId="{3E2743AB-91BD-48E0-AC2A-7845FB559FC2}" srcOrd="1" destOrd="0" presId="urn:microsoft.com/office/officeart/2005/8/layout/list1"/>
    <dgm:cxn modelId="{460D4981-DFE5-4CB4-AEED-34347341C6F7}" type="presOf" srcId="{7C046ACB-2302-4D72-B84D-EB5AB1EE63ED}" destId="{CB350E11-073F-4D77-AED8-597B8DD8ACBA}" srcOrd="1" destOrd="0" presId="urn:microsoft.com/office/officeart/2005/8/layout/list1"/>
    <dgm:cxn modelId="{B28B43C2-C3DA-470B-B080-77325263F130}" type="presOf" srcId="{0C911142-64FD-47F0-880E-A13D6337B04F}" destId="{329DEB04-513F-49B5-A5F6-910A1E933056}" srcOrd="0" destOrd="0" presId="urn:microsoft.com/office/officeart/2005/8/layout/list1"/>
    <dgm:cxn modelId="{0B525DF4-9FAB-48A3-8EA4-BDAC8DA0996D}" type="presOf" srcId="{F25E7495-2CDA-4A60-9414-0F18FCE61699}" destId="{B4381A53-4A84-4015-864D-36442E94BFED}" srcOrd="0" destOrd="0" presId="urn:microsoft.com/office/officeart/2005/8/layout/list1"/>
    <dgm:cxn modelId="{50535222-C897-4425-A447-60AA8191BE81}" type="presOf" srcId="{77212C21-04DA-481C-A150-12B22EBE4C81}" destId="{027CE91B-D662-414C-8BB2-0C468174FAC1}" srcOrd="0" destOrd="0" presId="urn:microsoft.com/office/officeart/2005/8/layout/list1"/>
    <dgm:cxn modelId="{C79538FD-E669-4A0F-BA3A-60F779AE648D}" srcId="{8A0F5F07-F34E-4742-923F-70F178AF0935}" destId="{77212C21-04DA-481C-A150-12B22EBE4C81}" srcOrd="0" destOrd="0" parTransId="{5FC51231-7B7F-4C71-9139-07BB3F0663CE}" sibTransId="{A4CD6006-DEAC-45EB-9E1D-27342B890C8C}"/>
    <dgm:cxn modelId="{977DACC6-D786-40D8-B880-D96C9CE1A327}" type="presOf" srcId="{71F4E191-24AA-4A88-B302-41C7858E1D6B}" destId="{7C37EC1E-C55E-4097-A4C3-A61292586A8F}" srcOrd="0" destOrd="0" presId="urn:microsoft.com/office/officeart/2005/8/layout/list1"/>
    <dgm:cxn modelId="{96E0FA5D-37CE-407F-8F52-DC70706E7058}" type="presOf" srcId="{BCD31222-2551-4CE8-B11D-B3DC33871FBD}" destId="{1FACF1F2-BBC6-4CE7-BBB4-655029A6E8BD}" srcOrd="0" destOrd="0" presId="urn:microsoft.com/office/officeart/2005/8/layout/list1"/>
    <dgm:cxn modelId="{38A9295B-ED04-4C13-90EA-7446109B0B36}" type="presOf" srcId="{C7B9BE5B-F1BD-47F9-9FA6-476FC2EA8253}" destId="{62DC4AB1-6E26-4E62-9877-A731AFDA4A82}" srcOrd="0" destOrd="0" presId="urn:microsoft.com/office/officeart/2005/8/layout/list1"/>
    <dgm:cxn modelId="{5F5CCA65-DF6F-440B-BD6C-2C5C05782CB6}" srcId="{C510F0B0-0307-46B3-8E35-38728C81D808}" destId="{A0FFD250-E596-41FC-82B3-2AC3B9BD2846}" srcOrd="1" destOrd="0" parTransId="{BD5DFC62-67EE-4967-BAAF-4ACC6AE0C087}" sibTransId="{6A45186E-345F-47DD-B821-C429B614505B}"/>
    <dgm:cxn modelId="{DACF902C-2BC5-4D17-9A53-B04776B8B1EB}" type="presOf" srcId="{7C046ACB-2302-4D72-B84D-EB5AB1EE63ED}" destId="{934AE522-4856-46E3-A232-F30429BFCB50}" srcOrd="0" destOrd="0" presId="urn:microsoft.com/office/officeart/2005/8/layout/list1"/>
    <dgm:cxn modelId="{1ED1D9CA-BF73-45C2-BF48-50D936E2CD90}" srcId="{C510F0B0-0307-46B3-8E35-38728C81D808}" destId="{1D597076-C42E-484A-A8D2-B4F2BBD45A1E}" srcOrd="0" destOrd="0" parTransId="{53C06B76-1BEE-45D0-850D-6DA23CADAFBF}" sibTransId="{9C4E25DF-53D8-4DF8-84A8-0115A7CB4901}"/>
    <dgm:cxn modelId="{5860E91D-B3D9-4C51-9D64-092717958223}" srcId="{C510F0B0-0307-46B3-8E35-38728C81D808}" destId="{7C046ACB-2302-4D72-B84D-EB5AB1EE63ED}" srcOrd="5" destOrd="0" parTransId="{554F0F33-4826-40BB-8C66-3D3C16B74A0A}" sibTransId="{00F052A4-06A5-4C47-A263-78D3E3326937}"/>
    <dgm:cxn modelId="{0A1DA3C9-1630-4520-BA8A-DA6804142060}" srcId="{A0FFD250-E596-41FC-82B3-2AC3B9BD2846}" destId="{0481961B-F999-491C-8512-63A1166567E9}" srcOrd="0" destOrd="0" parTransId="{4FB50DD7-A856-4FC3-B806-F583BC35F138}" sibTransId="{F798E67A-D105-49A0-9618-744F3500099A}"/>
    <dgm:cxn modelId="{00754A57-4FDE-4F24-B319-53139FCEABC3}" type="presOf" srcId="{F25E7495-2CDA-4A60-9414-0F18FCE61699}" destId="{9BF97BDC-1057-432C-90A2-9CB303D91920}" srcOrd="1" destOrd="0" presId="urn:microsoft.com/office/officeart/2005/8/layout/list1"/>
    <dgm:cxn modelId="{DF0B50CE-56A9-4971-BE5C-4029ADEE0310}" type="presOf" srcId="{C510F0B0-0307-46B3-8E35-38728C81D808}" destId="{DF000650-AA90-4DFD-8413-A8E3C94E8213}" srcOrd="0" destOrd="0" presId="urn:microsoft.com/office/officeart/2005/8/layout/list1"/>
    <dgm:cxn modelId="{6B19366B-4F27-45BE-91AB-6712FACE5B30}" srcId="{1D597076-C42E-484A-A8D2-B4F2BBD45A1E}" destId="{BCD31222-2551-4CE8-B11D-B3DC33871FBD}" srcOrd="0" destOrd="0" parTransId="{F6C133B6-9E86-4262-B6F0-0951C4C0D9E2}" sibTransId="{6852FECC-903D-42D5-9577-D290E0FD84E0}"/>
    <dgm:cxn modelId="{2ABA47A1-88F6-4764-B007-FF79FD447539}" type="presOf" srcId="{79D9B2AC-C15F-490F-B511-981A52580EA9}" destId="{7EFC27CA-40B1-45AA-97D7-EB42650D5683}" srcOrd="0" destOrd="0" presId="urn:microsoft.com/office/officeart/2005/8/layout/list1"/>
    <dgm:cxn modelId="{94A0596C-A131-45F4-968E-D500B9B7E8F7}" srcId="{C510F0B0-0307-46B3-8E35-38728C81D808}" destId="{F25E7495-2CDA-4A60-9414-0F18FCE61699}" srcOrd="2" destOrd="0" parTransId="{CC7E8FD5-4C36-4C70-B8FB-09252C251D3A}" sibTransId="{B73A9BB7-AF3B-472F-B4E7-A4977923E81E}"/>
    <dgm:cxn modelId="{D664C026-883C-4870-AEE3-F4CA2F930C7B}" type="presOf" srcId="{A0FFD250-E596-41FC-82B3-2AC3B9BD2846}" destId="{0E2433FD-CAF2-4F89-82F8-C3D8C117C2EA}" srcOrd="0" destOrd="0" presId="urn:microsoft.com/office/officeart/2005/8/layout/list1"/>
    <dgm:cxn modelId="{9B0C7FE3-A5C9-4C15-900D-ED33B066D8D8}" srcId="{C510F0B0-0307-46B3-8E35-38728C81D808}" destId="{8A0F5F07-F34E-4742-923F-70F178AF0935}" srcOrd="3" destOrd="0" parTransId="{1D2488B6-FE85-4F82-8423-ADDECDA9CA76}" sibTransId="{F267401D-D819-46A9-A72E-82F175C109CB}"/>
    <dgm:cxn modelId="{6D6EE5BD-1E02-459B-B6E5-59EF9A512737}" srcId="{C510F0B0-0307-46B3-8E35-38728C81D808}" destId="{79D9B2AC-C15F-490F-B511-981A52580EA9}" srcOrd="4" destOrd="0" parTransId="{C5E4D102-B9C7-48E2-BC32-E3DF5A332235}" sibTransId="{449299BE-BFC5-4EA8-B924-275A1333D041}"/>
    <dgm:cxn modelId="{7301EE72-28D7-48E3-A619-E0FEBDD3FEDF}" srcId="{7C046ACB-2302-4D72-B84D-EB5AB1EE63ED}" destId="{C7B9BE5B-F1BD-47F9-9FA6-476FC2EA8253}" srcOrd="0" destOrd="0" parTransId="{7716E79E-F689-4170-906C-AF72CA0C296B}" sibTransId="{F631F0CD-7E16-46E9-B274-E480539D166B}"/>
    <dgm:cxn modelId="{7E7D8FD1-55AD-4C57-9378-00EA8AEE8316}" srcId="{79D9B2AC-C15F-490F-B511-981A52580EA9}" destId="{71F4E191-24AA-4A88-B302-41C7858E1D6B}" srcOrd="0" destOrd="0" parTransId="{262363E6-C141-4170-B419-8C558097553C}" sibTransId="{5DC578F4-7762-4144-962C-99314D720B61}"/>
    <dgm:cxn modelId="{82CB5145-9A8E-4EFA-9E13-E968CE510C06}" type="presOf" srcId="{8A0F5F07-F34E-4742-923F-70F178AF0935}" destId="{0A28B24E-B1F0-400E-AF87-6CFBE34A2013}" srcOrd="0" destOrd="0" presId="urn:microsoft.com/office/officeart/2005/8/layout/list1"/>
    <dgm:cxn modelId="{0AC08E83-13D2-425C-AC25-2312D4DB4762}" type="presParOf" srcId="{DF000650-AA90-4DFD-8413-A8E3C94E8213}" destId="{502BEEDC-97F8-447E-9DB7-15E9104FA231}" srcOrd="0" destOrd="0" presId="urn:microsoft.com/office/officeart/2005/8/layout/list1"/>
    <dgm:cxn modelId="{02F52818-ABC7-439D-BD3B-19D5C325A619}" type="presParOf" srcId="{502BEEDC-97F8-447E-9DB7-15E9104FA231}" destId="{DA90699E-8A49-40AD-B6CE-FBD3E7A4BD38}" srcOrd="0" destOrd="0" presId="urn:microsoft.com/office/officeart/2005/8/layout/list1"/>
    <dgm:cxn modelId="{90328D7C-1F47-46C2-9193-7E3820997595}" type="presParOf" srcId="{502BEEDC-97F8-447E-9DB7-15E9104FA231}" destId="{3C5E956D-8A4A-447B-BF0C-78C7A84E490F}" srcOrd="1" destOrd="0" presId="urn:microsoft.com/office/officeart/2005/8/layout/list1"/>
    <dgm:cxn modelId="{2CAB5E6E-F22F-4BF6-A6EC-97E813D6D546}" type="presParOf" srcId="{DF000650-AA90-4DFD-8413-A8E3C94E8213}" destId="{AA02B3A5-28EA-47CB-8DDF-87017D4CE872}" srcOrd="1" destOrd="0" presId="urn:microsoft.com/office/officeart/2005/8/layout/list1"/>
    <dgm:cxn modelId="{0C065D58-965E-454C-9662-54BFCF7A6C20}" type="presParOf" srcId="{DF000650-AA90-4DFD-8413-A8E3C94E8213}" destId="{1FACF1F2-BBC6-4CE7-BBB4-655029A6E8BD}" srcOrd="2" destOrd="0" presId="urn:microsoft.com/office/officeart/2005/8/layout/list1"/>
    <dgm:cxn modelId="{9C5DC4D5-7785-4AC1-AA71-BEAC7A219150}" type="presParOf" srcId="{DF000650-AA90-4DFD-8413-A8E3C94E8213}" destId="{B8946B09-6819-4118-8C00-36FA9EAD2266}" srcOrd="3" destOrd="0" presId="urn:microsoft.com/office/officeart/2005/8/layout/list1"/>
    <dgm:cxn modelId="{13E1C8EB-5A6D-49CB-AA3D-4A6E0E26860F}" type="presParOf" srcId="{DF000650-AA90-4DFD-8413-A8E3C94E8213}" destId="{7877B2F3-D390-4D73-9B30-6BD4ECE22F67}" srcOrd="4" destOrd="0" presId="urn:microsoft.com/office/officeart/2005/8/layout/list1"/>
    <dgm:cxn modelId="{DA08CB62-D123-4835-BD6A-F1E59B73D96E}" type="presParOf" srcId="{7877B2F3-D390-4D73-9B30-6BD4ECE22F67}" destId="{0E2433FD-CAF2-4F89-82F8-C3D8C117C2EA}" srcOrd="0" destOrd="0" presId="urn:microsoft.com/office/officeart/2005/8/layout/list1"/>
    <dgm:cxn modelId="{A135116A-D491-44A7-A81B-3A5FBF2A541E}" type="presParOf" srcId="{7877B2F3-D390-4D73-9B30-6BD4ECE22F67}" destId="{3E2743AB-91BD-48E0-AC2A-7845FB559FC2}" srcOrd="1" destOrd="0" presId="urn:microsoft.com/office/officeart/2005/8/layout/list1"/>
    <dgm:cxn modelId="{732F47CF-05AC-410E-BE00-2197B604ADBB}" type="presParOf" srcId="{DF000650-AA90-4DFD-8413-A8E3C94E8213}" destId="{3BD2380E-C4B8-4833-B4B6-9A2D73A0E40F}" srcOrd="5" destOrd="0" presId="urn:microsoft.com/office/officeart/2005/8/layout/list1"/>
    <dgm:cxn modelId="{489B3367-064F-44FE-B319-CB2D32295188}" type="presParOf" srcId="{DF000650-AA90-4DFD-8413-A8E3C94E8213}" destId="{0D2F398D-4A64-49AD-81CA-770FE905B7A7}" srcOrd="6" destOrd="0" presId="urn:microsoft.com/office/officeart/2005/8/layout/list1"/>
    <dgm:cxn modelId="{5C85B1E2-0BF7-41D6-A957-BE4CE2436755}" type="presParOf" srcId="{DF000650-AA90-4DFD-8413-A8E3C94E8213}" destId="{E3C49161-35AE-4A01-9994-8760888EF5AC}" srcOrd="7" destOrd="0" presId="urn:microsoft.com/office/officeart/2005/8/layout/list1"/>
    <dgm:cxn modelId="{23D56756-4583-4427-BEF8-C11B16A0A547}" type="presParOf" srcId="{DF000650-AA90-4DFD-8413-A8E3C94E8213}" destId="{720F7AB2-8289-4D0D-8D52-2FB4DD3B4CA9}" srcOrd="8" destOrd="0" presId="urn:microsoft.com/office/officeart/2005/8/layout/list1"/>
    <dgm:cxn modelId="{878143F5-6417-4E0E-A7EC-591E3C33140D}" type="presParOf" srcId="{720F7AB2-8289-4D0D-8D52-2FB4DD3B4CA9}" destId="{B4381A53-4A84-4015-864D-36442E94BFED}" srcOrd="0" destOrd="0" presId="urn:microsoft.com/office/officeart/2005/8/layout/list1"/>
    <dgm:cxn modelId="{DA8B8E0F-AFC4-4099-8DA0-BD63E6354AC9}" type="presParOf" srcId="{720F7AB2-8289-4D0D-8D52-2FB4DD3B4CA9}" destId="{9BF97BDC-1057-432C-90A2-9CB303D91920}" srcOrd="1" destOrd="0" presId="urn:microsoft.com/office/officeart/2005/8/layout/list1"/>
    <dgm:cxn modelId="{5EC467B8-7F2C-4CB0-A830-D775D059FC4E}" type="presParOf" srcId="{DF000650-AA90-4DFD-8413-A8E3C94E8213}" destId="{B0BB541A-F2B7-4056-B8E6-93B40CD83FDE}" srcOrd="9" destOrd="0" presId="urn:microsoft.com/office/officeart/2005/8/layout/list1"/>
    <dgm:cxn modelId="{4F598050-4988-4810-9EB9-7110A2FFF939}" type="presParOf" srcId="{DF000650-AA90-4DFD-8413-A8E3C94E8213}" destId="{329DEB04-513F-49B5-A5F6-910A1E933056}" srcOrd="10" destOrd="0" presId="urn:microsoft.com/office/officeart/2005/8/layout/list1"/>
    <dgm:cxn modelId="{2676E4C7-4BE2-473D-8ACD-2A21C989882F}" type="presParOf" srcId="{DF000650-AA90-4DFD-8413-A8E3C94E8213}" destId="{D5564852-687A-469A-AD00-8C5E9C3C2199}" srcOrd="11" destOrd="0" presId="urn:microsoft.com/office/officeart/2005/8/layout/list1"/>
    <dgm:cxn modelId="{B4AD6E98-BFBF-4B30-AF1F-DEE551D37FFC}" type="presParOf" srcId="{DF000650-AA90-4DFD-8413-A8E3C94E8213}" destId="{D3A63736-0658-4A59-838F-0CB608D67BCA}" srcOrd="12" destOrd="0" presId="urn:microsoft.com/office/officeart/2005/8/layout/list1"/>
    <dgm:cxn modelId="{5EEBF878-8399-4044-A9B9-9B67CCA56C69}" type="presParOf" srcId="{D3A63736-0658-4A59-838F-0CB608D67BCA}" destId="{0A28B24E-B1F0-400E-AF87-6CFBE34A2013}" srcOrd="0" destOrd="0" presId="urn:microsoft.com/office/officeart/2005/8/layout/list1"/>
    <dgm:cxn modelId="{392B9896-319F-4347-B72D-7F4012EB54C5}" type="presParOf" srcId="{D3A63736-0658-4A59-838F-0CB608D67BCA}" destId="{28124456-5E3F-4A84-A653-E11D0A891337}" srcOrd="1" destOrd="0" presId="urn:microsoft.com/office/officeart/2005/8/layout/list1"/>
    <dgm:cxn modelId="{D30D4F7A-5B11-4E86-B1D2-FD79C0BEBCC3}" type="presParOf" srcId="{DF000650-AA90-4DFD-8413-A8E3C94E8213}" destId="{CA43959D-77B5-4429-9CAF-41358A7CBD08}" srcOrd="13" destOrd="0" presId="urn:microsoft.com/office/officeart/2005/8/layout/list1"/>
    <dgm:cxn modelId="{A2C8DB82-17AB-405C-9A26-719714EAC5D2}" type="presParOf" srcId="{DF000650-AA90-4DFD-8413-A8E3C94E8213}" destId="{027CE91B-D662-414C-8BB2-0C468174FAC1}" srcOrd="14" destOrd="0" presId="urn:microsoft.com/office/officeart/2005/8/layout/list1"/>
    <dgm:cxn modelId="{5CFB1C49-6DDC-40B5-83F4-77745F1725CD}" type="presParOf" srcId="{DF000650-AA90-4DFD-8413-A8E3C94E8213}" destId="{02FE292B-3071-4FB7-9458-963AC86EB085}" srcOrd="15" destOrd="0" presId="urn:microsoft.com/office/officeart/2005/8/layout/list1"/>
    <dgm:cxn modelId="{13D7E67E-1E0D-4FDE-9543-EC89EE4C430B}" type="presParOf" srcId="{DF000650-AA90-4DFD-8413-A8E3C94E8213}" destId="{084F13CD-E849-45B2-9B46-B0D80BE14ADC}" srcOrd="16" destOrd="0" presId="urn:microsoft.com/office/officeart/2005/8/layout/list1"/>
    <dgm:cxn modelId="{542B8BDD-5E09-4E7F-92AE-5BD6C176F27E}" type="presParOf" srcId="{084F13CD-E849-45B2-9B46-B0D80BE14ADC}" destId="{7EFC27CA-40B1-45AA-97D7-EB42650D5683}" srcOrd="0" destOrd="0" presId="urn:microsoft.com/office/officeart/2005/8/layout/list1"/>
    <dgm:cxn modelId="{A83789E2-787B-4BC7-9112-1F4C94A4853C}" type="presParOf" srcId="{084F13CD-E849-45B2-9B46-B0D80BE14ADC}" destId="{0A5EAF5C-6AB2-44DB-941F-B62A4DF96F3E}" srcOrd="1" destOrd="0" presId="urn:microsoft.com/office/officeart/2005/8/layout/list1"/>
    <dgm:cxn modelId="{7CC42F3D-5207-46F1-A5C2-874E578A3446}" type="presParOf" srcId="{DF000650-AA90-4DFD-8413-A8E3C94E8213}" destId="{16DF09C4-648C-4E0E-A009-F19968BDAB60}" srcOrd="17" destOrd="0" presId="urn:microsoft.com/office/officeart/2005/8/layout/list1"/>
    <dgm:cxn modelId="{2028BA99-1EA6-4760-B8E4-C76EA599956D}" type="presParOf" srcId="{DF000650-AA90-4DFD-8413-A8E3C94E8213}" destId="{7C37EC1E-C55E-4097-A4C3-A61292586A8F}" srcOrd="18" destOrd="0" presId="urn:microsoft.com/office/officeart/2005/8/layout/list1"/>
    <dgm:cxn modelId="{F5C0A29C-788B-4121-8CDD-7FF067CDE5B5}" type="presParOf" srcId="{DF000650-AA90-4DFD-8413-A8E3C94E8213}" destId="{FEB37E94-04D7-4E7F-A892-ED6490707C6E}" srcOrd="19" destOrd="0" presId="urn:microsoft.com/office/officeart/2005/8/layout/list1"/>
    <dgm:cxn modelId="{BCDB79C5-DE7C-44E8-B957-EA34A7CAB023}" type="presParOf" srcId="{DF000650-AA90-4DFD-8413-A8E3C94E8213}" destId="{A4AD3D83-F3D5-473E-804F-A87A30B816D8}" srcOrd="20" destOrd="0" presId="urn:microsoft.com/office/officeart/2005/8/layout/list1"/>
    <dgm:cxn modelId="{56759787-C298-4408-A32C-A52687E7784A}" type="presParOf" srcId="{A4AD3D83-F3D5-473E-804F-A87A30B816D8}" destId="{934AE522-4856-46E3-A232-F30429BFCB50}" srcOrd="0" destOrd="0" presId="urn:microsoft.com/office/officeart/2005/8/layout/list1"/>
    <dgm:cxn modelId="{C5C7AE85-4ABE-448C-9D0B-EE121571A05A}" type="presParOf" srcId="{A4AD3D83-F3D5-473E-804F-A87A30B816D8}" destId="{CB350E11-073F-4D77-AED8-597B8DD8ACBA}" srcOrd="1" destOrd="0" presId="urn:microsoft.com/office/officeart/2005/8/layout/list1"/>
    <dgm:cxn modelId="{0C1EE7AA-DB3B-40D1-B076-588288F2D8CA}" type="presParOf" srcId="{DF000650-AA90-4DFD-8413-A8E3C94E8213}" destId="{1A72DFAF-9405-4B0D-A8F8-67BB13F397E4}" srcOrd="21" destOrd="0" presId="urn:microsoft.com/office/officeart/2005/8/layout/list1"/>
    <dgm:cxn modelId="{4A97F8D6-ECE9-4483-85F9-A1E10BF8B1A7}" type="presParOf" srcId="{DF000650-AA90-4DFD-8413-A8E3C94E8213}" destId="{62DC4AB1-6E26-4E62-9877-A731AFDA4A82}" srcOrd="22" destOrd="0" presId="urn:microsoft.com/office/officeart/2005/8/layout/lis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ACF1F2-BBC6-4CE7-BBB4-655029A6E8BD}">
      <dsp:nvSpPr>
        <dsp:cNvPr id="0" name=""/>
        <dsp:cNvSpPr/>
      </dsp:nvSpPr>
      <dsp:spPr>
        <a:xfrm>
          <a:off x="0" y="156297"/>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All partners</a:t>
          </a:r>
        </a:p>
      </dsp:txBody>
      <dsp:txXfrm>
        <a:off x="0" y="156297"/>
        <a:ext cx="5044964" cy="307125"/>
      </dsp:txXfrm>
    </dsp:sp>
    <dsp:sp modelId="{3C5E956D-8A4A-447B-BF0C-78C7A84E490F}">
      <dsp:nvSpPr>
        <dsp:cNvPr id="0" name=""/>
        <dsp:cNvSpPr/>
      </dsp:nvSpPr>
      <dsp:spPr>
        <a:xfrm>
          <a:off x="252248" y="82497"/>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Information to Businesses</a:t>
          </a:r>
        </a:p>
      </dsp:txBody>
      <dsp:txXfrm>
        <a:off x="252248" y="82497"/>
        <a:ext cx="3531475" cy="147600"/>
      </dsp:txXfrm>
    </dsp:sp>
    <dsp:sp modelId="{0D2F398D-4A64-49AD-81CA-770FE905B7A7}">
      <dsp:nvSpPr>
        <dsp:cNvPr id="0" name=""/>
        <dsp:cNvSpPr/>
      </dsp:nvSpPr>
      <dsp:spPr>
        <a:xfrm>
          <a:off x="0" y="564222"/>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Belgium, Bulgaria, Slovenia, Spain &amp; UK</a:t>
          </a:r>
          <a:r>
            <a:rPr lang="en-GB" sz="800" kern="1200"/>
            <a:t>  </a:t>
          </a:r>
        </a:p>
      </dsp:txBody>
      <dsp:txXfrm>
        <a:off x="0" y="564222"/>
        <a:ext cx="5044964" cy="307125"/>
      </dsp:txXfrm>
    </dsp:sp>
    <dsp:sp modelId="{3E2743AB-91BD-48E0-AC2A-7845FB559FC2}">
      <dsp:nvSpPr>
        <dsp:cNvPr id="0" name=""/>
        <dsp:cNvSpPr/>
      </dsp:nvSpPr>
      <dsp:spPr>
        <a:xfrm>
          <a:off x="252248" y="490422"/>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Coaching for new entrpreneurs</a:t>
          </a:r>
        </a:p>
      </dsp:txBody>
      <dsp:txXfrm>
        <a:off x="252248" y="490422"/>
        <a:ext cx="3531475" cy="147600"/>
      </dsp:txXfrm>
    </dsp:sp>
    <dsp:sp modelId="{329DEB04-513F-49B5-A5F6-910A1E933056}">
      <dsp:nvSpPr>
        <dsp:cNvPr id="0" name=""/>
        <dsp:cNvSpPr/>
      </dsp:nvSpPr>
      <dsp:spPr>
        <a:xfrm>
          <a:off x="0" y="972147"/>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Belgium, Slovenia, Spain </a:t>
          </a:r>
        </a:p>
      </dsp:txBody>
      <dsp:txXfrm>
        <a:off x="0" y="972147"/>
        <a:ext cx="5044964" cy="307125"/>
      </dsp:txXfrm>
    </dsp:sp>
    <dsp:sp modelId="{9BF97BDC-1057-432C-90A2-9CB303D91920}">
      <dsp:nvSpPr>
        <dsp:cNvPr id="0" name=""/>
        <dsp:cNvSpPr/>
      </dsp:nvSpPr>
      <dsp:spPr>
        <a:xfrm>
          <a:off x="252248" y="898347"/>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Training and learning delivery</a:t>
          </a:r>
        </a:p>
      </dsp:txBody>
      <dsp:txXfrm>
        <a:off x="252248" y="898347"/>
        <a:ext cx="3531475" cy="147600"/>
      </dsp:txXfrm>
    </dsp:sp>
    <dsp:sp modelId="{027CE91B-D662-414C-8BB2-0C468174FAC1}">
      <dsp:nvSpPr>
        <dsp:cNvPr id="0" name=""/>
        <dsp:cNvSpPr/>
      </dsp:nvSpPr>
      <dsp:spPr>
        <a:xfrm>
          <a:off x="0" y="1380072"/>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Bulgaria, Norway &amp; UK</a:t>
          </a:r>
        </a:p>
      </dsp:txBody>
      <dsp:txXfrm>
        <a:off x="0" y="1380072"/>
        <a:ext cx="5044964" cy="307125"/>
      </dsp:txXfrm>
    </dsp:sp>
    <dsp:sp modelId="{28124456-5E3F-4A84-A653-E11D0A891337}">
      <dsp:nvSpPr>
        <dsp:cNvPr id="0" name=""/>
        <dsp:cNvSpPr/>
      </dsp:nvSpPr>
      <dsp:spPr>
        <a:xfrm>
          <a:off x="252248" y="1306272"/>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Consultancy</a:t>
          </a:r>
          <a:endParaRPr lang="en-GB" sz="800" kern="1200">
            <a:latin typeface="Arial" pitchFamily="34" charset="0"/>
            <a:cs typeface="Arial" pitchFamily="34" charset="0"/>
          </a:endParaRPr>
        </a:p>
      </dsp:txBody>
      <dsp:txXfrm>
        <a:off x="252248" y="1306272"/>
        <a:ext cx="3531475" cy="147600"/>
      </dsp:txXfrm>
    </dsp:sp>
    <dsp:sp modelId="{7C37EC1E-C55E-4097-A4C3-A61292586A8F}">
      <dsp:nvSpPr>
        <dsp:cNvPr id="0" name=""/>
        <dsp:cNvSpPr/>
      </dsp:nvSpPr>
      <dsp:spPr>
        <a:xfrm>
          <a:off x="0" y="1787997"/>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Bulgaria,  Norway, Slovenia, Spain &amp; UK</a:t>
          </a:r>
        </a:p>
      </dsp:txBody>
      <dsp:txXfrm>
        <a:off x="0" y="1787997"/>
        <a:ext cx="5044964" cy="307125"/>
      </dsp:txXfrm>
    </dsp:sp>
    <dsp:sp modelId="{0A5EAF5C-6AB2-44DB-941F-B62A4DF96F3E}">
      <dsp:nvSpPr>
        <dsp:cNvPr id="0" name=""/>
        <dsp:cNvSpPr/>
      </dsp:nvSpPr>
      <dsp:spPr>
        <a:xfrm>
          <a:off x="252248" y="1714197"/>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Development of existing businesses</a:t>
          </a:r>
        </a:p>
      </dsp:txBody>
      <dsp:txXfrm>
        <a:off x="252248" y="1714197"/>
        <a:ext cx="3531475" cy="147600"/>
      </dsp:txXfrm>
    </dsp:sp>
    <dsp:sp modelId="{62DC4AB1-6E26-4E62-9877-A731AFDA4A82}">
      <dsp:nvSpPr>
        <dsp:cNvPr id="0" name=""/>
        <dsp:cNvSpPr/>
      </dsp:nvSpPr>
      <dsp:spPr>
        <a:xfrm>
          <a:off x="0" y="2195922"/>
          <a:ext cx="5044964" cy="3071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1545" tIns="104140" rIns="391545"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itchFamily="34" charset="0"/>
              <a:cs typeface="Arial" pitchFamily="34" charset="0"/>
            </a:rPr>
            <a:t>Norway &amp; UK</a:t>
          </a:r>
        </a:p>
      </dsp:txBody>
      <dsp:txXfrm>
        <a:off x="0" y="2195922"/>
        <a:ext cx="5044964" cy="307125"/>
      </dsp:txXfrm>
    </dsp:sp>
    <dsp:sp modelId="{CB350E11-073F-4D77-AED8-597B8DD8ACBA}">
      <dsp:nvSpPr>
        <dsp:cNvPr id="0" name=""/>
        <dsp:cNvSpPr/>
      </dsp:nvSpPr>
      <dsp:spPr>
        <a:xfrm>
          <a:off x="252248" y="2122122"/>
          <a:ext cx="3531475" cy="147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481" tIns="0" rIns="133481" bIns="0" numCol="1" spcCol="1270" anchor="ctr" anchorCtr="0">
          <a:noAutofit/>
        </a:bodyPr>
        <a:lstStyle/>
        <a:p>
          <a:pPr lvl="0" algn="l" defTabSz="444500">
            <a:lnSpc>
              <a:spcPct val="90000"/>
            </a:lnSpc>
            <a:spcBef>
              <a:spcPct val="0"/>
            </a:spcBef>
            <a:spcAft>
              <a:spcPct val="35000"/>
            </a:spcAft>
          </a:pPr>
          <a:r>
            <a:rPr lang="en-GB" sz="1000" kern="1200">
              <a:latin typeface="Arial" pitchFamily="34" charset="0"/>
              <a:cs typeface="Arial" pitchFamily="34" charset="0"/>
            </a:rPr>
            <a:t>Advisory service</a:t>
          </a:r>
        </a:p>
      </dsp:txBody>
      <dsp:txXfrm>
        <a:off x="252248" y="2122122"/>
        <a:ext cx="3531475" cy="14760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9C5546BBCBF141BB166BEEAC0B33F3" ma:contentTypeVersion="0" ma:contentTypeDescription="Create a new document." ma:contentTypeScope="" ma:versionID="eefe264d103b73bd7aa734947564c8a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F52AAA-4DDB-4117-BB5D-DF9019017C2E}"/>
</file>

<file path=customXml/itemProps2.xml><?xml version="1.0" encoding="utf-8"?>
<ds:datastoreItem xmlns:ds="http://schemas.openxmlformats.org/officeDocument/2006/customXml" ds:itemID="{2095D8D0-61F3-4AB6-9D53-4C3A89EADD0B}"/>
</file>

<file path=customXml/itemProps3.xml><?xml version="1.0" encoding="utf-8"?>
<ds:datastoreItem xmlns:ds="http://schemas.openxmlformats.org/officeDocument/2006/customXml" ds:itemID="{5B3A394A-4FAF-41DC-9127-9BE644727742}"/>
</file>

<file path=customXml/itemProps4.xml><?xml version="1.0" encoding="utf-8"?>
<ds:datastoreItem xmlns:ds="http://schemas.openxmlformats.org/officeDocument/2006/customXml" ds:itemID="{4CE121C9-FB9C-4773-9A3E-4F5907F87858}"/>
</file>

<file path=docProps/app.xml><?xml version="1.0" encoding="utf-8"?>
<Properties xmlns="http://schemas.openxmlformats.org/officeDocument/2006/extended-properties" xmlns:vt="http://schemas.openxmlformats.org/officeDocument/2006/docPropsVTypes">
  <Template>Normal</Template>
  <TotalTime>10</TotalTime>
  <Pages>27</Pages>
  <Words>6634</Words>
  <Characters>37820</Characters>
  <Application>Microsoft Office Word</Application>
  <DocSecurity>0</DocSecurity>
  <Lines>315</Lines>
  <Paragraphs>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Any definition of the broader voluntary and community sector or estimates of its size will need to take account of the thousands of small- community-based groups that are under the radar beam of regulators</vt:lpstr>
      <vt:lpstr>Any definition of the broader voluntary and community sector or estimates of its size will need to take account of the thousands of small- community-based groups that are under the radar beam of regulators</vt:lpstr>
    </vt:vector>
  </TitlesOfParts>
  <Company>UCE</Company>
  <LinksUpToDate>false</LinksUpToDate>
  <CharactersWithSpaces>44366</CharactersWithSpaces>
  <SharedDoc>false</SharedDoc>
  <HLinks>
    <vt:vector size="210" baseType="variant">
      <vt:variant>
        <vt:i4>1310723</vt:i4>
      </vt:variant>
      <vt:variant>
        <vt:i4>111</vt:i4>
      </vt:variant>
      <vt:variant>
        <vt:i4>0</vt:i4>
      </vt:variant>
      <vt:variant>
        <vt:i4>5</vt:i4>
      </vt:variant>
      <vt:variant>
        <vt:lpwstr>http://www.se-alliance.org/seachange.pdf</vt:lpwstr>
      </vt:variant>
      <vt:variant>
        <vt:lpwstr/>
      </vt:variant>
      <vt:variant>
        <vt:i4>1310723</vt:i4>
      </vt:variant>
      <vt:variant>
        <vt:i4>108</vt:i4>
      </vt:variant>
      <vt:variant>
        <vt:i4>0</vt:i4>
      </vt:variant>
      <vt:variant>
        <vt:i4>5</vt:i4>
      </vt:variant>
      <vt:variant>
        <vt:lpwstr>http://www.se-alliance.org/seachange.pdf</vt:lpwstr>
      </vt:variant>
      <vt:variant>
        <vt:lpwstr/>
      </vt:variant>
      <vt:variant>
        <vt:i4>5242897</vt:i4>
      </vt:variant>
      <vt:variant>
        <vt:i4>105</vt:i4>
      </vt:variant>
      <vt:variant>
        <vt:i4>0</vt:i4>
      </vt:variant>
      <vt:variant>
        <vt:i4>5</vt:i4>
      </vt:variant>
      <vt:variant>
        <vt:lpwstr>http://proquest.umi.com/pqdweb?RQT=318&amp;pmid=55740&amp;TS=1119367407&amp;clientId=32045&amp;VType=PQD&amp;VName=PQD&amp;VInst=PROD</vt:lpwstr>
      </vt:variant>
      <vt:variant>
        <vt:lpwstr/>
      </vt:variant>
      <vt:variant>
        <vt:i4>4522084</vt:i4>
      </vt:variant>
      <vt:variant>
        <vt:i4>102</vt:i4>
      </vt:variant>
      <vt:variant>
        <vt:i4>0</vt:i4>
      </vt:variant>
      <vt:variant>
        <vt:i4>5</vt:i4>
      </vt:variant>
      <vt:variant>
        <vt:lpwstr>http://www3.open.ac.uk/oubs/download/WP00_3.pdf</vt:lpwstr>
      </vt:variant>
      <vt:variant>
        <vt:lpwstr/>
      </vt:variant>
      <vt:variant>
        <vt:i4>7995508</vt:i4>
      </vt:variant>
      <vt:variant>
        <vt:i4>99</vt:i4>
      </vt:variant>
      <vt:variant>
        <vt:i4>0</vt:i4>
      </vt:variant>
      <vt:variant>
        <vt:i4>5</vt:i4>
      </vt:variant>
      <vt:variant>
        <vt:lpwstr>http://www.oecd.or/dataoecd/21/53/17016871.pdf</vt:lpwstr>
      </vt:variant>
      <vt:variant>
        <vt:lpwstr/>
      </vt:variant>
      <vt:variant>
        <vt:i4>80</vt:i4>
      </vt:variant>
      <vt:variant>
        <vt:i4>96</vt:i4>
      </vt:variant>
      <vt:variant>
        <vt:i4>0</vt:i4>
      </vt:variant>
      <vt:variant>
        <vt:i4>5</vt:i4>
      </vt:variant>
      <vt:variant>
        <vt:lpwstr>http://www.aspeninst.org/Aspeninstitute/files</vt:lpwstr>
      </vt:variant>
      <vt:variant>
        <vt:lpwstr/>
      </vt:variant>
      <vt:variant>
        <vt:i4>77</vt:i4>
      </vt:variant>
      <vt:variant>
        <vt:i4>93</vt:i4>
      </vt:variant>
      <vt:variant>
        <vt:i4>0</vt:i4>
      </vt:variant>
      <vt:variant>
        <vt:i4>5</vt:i4>
      </vt:variant>
      <vt:variant>
        <vt:lpwstr>http://www.dti.gov.uk/socialenterprise/index.htm</vt:lpwstr>
      </vt:variant>
      <vt:variant>
        <vt:lpwstr/>
      </vt:variant>
      <vt:variant>
        <vt:i4>5505091</vt:i4>
      </vt:variant>
      <vt:variant>
        <vt:i4>90</vt:i4>
      </vt:variant>
      <vt:variant>
        <vt:i4>0</vt:i4>
      </vt:variant>
      <vt:variant>
        <vt:i4>5</vt:i4>
      </vt:variant>
      <vt:variant>
        <vt:lpwstr>http://www.dti.org.uk/content/glossary/inclusion.html</vt:lpwstr>
      </vt:variant>
      <vt:variant>
        <vt:lpwstr/>
      </vt:variant>
      <vt:variant>
        <vt:i4>7602214</vt:i4>
      </vt:variant>
      <vt:variant>
        <vt:i4>87</vt:i4>
      </vt:variant>
      <vt:variant>
        <vt:i4>0</vt:i4>
      </vt:variant>
      <vt:variant>
        <vt:i4>5</vt:i4>
      </vt:variant>
      <vt:variant>
        <vt:lpwstr>http://www.oecd.org/dataoecd/22/5/17011211.pdf</vt:lpwstr>
      </vt:variant>
      <vt:variant>
        <vt:lpwstr/>
      </vt:variant>
      <vt:variant>
        <vt:i4>6619251</vt:i4>
      </vt:variant>
      <vt:variant>
        <vt:i4>84</vt:i4>
      </vt:variant>
      <vt:variant>
        <vt:i4>0</vt:i4>
      </vt:variant>
      <vt:variant>
        <vt:i4>5</vt:i4>
      </vt:variant>
      <vt:variant>
        <vt:lpwstr>http://www.answers.com/topic/explicit-knowledge</vt:lpwstr>
      </vt:variant>
      <vt:variant>
        <vt:lpwstr/>
      </vt:variant>
      <vt:variant>
        <vt:i4>6619198</vt:i4>
      </vt:variant>
      <vt:variant>
        <vt:i4>81</vt:i4>
      </vt:variant>
      <vt:variant>
        <vt:i4>0</vt:i4>
      </vt:variant>
      <vt:variant>
        <vt:i4>5</vt:i4>
      </vt:variant>
      <vt:variant>
        <vt:lpwstr>http://www.answers.com/topic/knowledge-management-1</vt:lpwstr>
      </vt:variant>
      <vt:variant>
        <vt:lpwstr/>
      </vt:variant>
      <vt:variant>
        <vt:i4>6619251</vt:i4>
      </vt:variant>
      <vt:variant>
        <vt:i4>75</vt:i4>
      </vt:variant>
      <vt:variant>
        <vt:i4>0</vt:i4>
      </vt:variant>
      <vt:variant>
        <vt:i4>5</vt:i4>
      </vt:variant>
      <vt:variant>
        <vt:lpwstr>http://www.answers.com/topic/explicit-knowledge</vt:lpwstr>
      </vt:variant>
      <vt:variant>
        <vt:lpwstr/>
      </vt:variant>
      <vt:variant>
        <vt:i4>6619198</vt:i4>
      </vt:variant>
      <vt:variant>
        <vt:i4>72</vt:i4>
      </vt:variant>
      <vt:variant>
        <vt:i4>0</vt:i4>
      </vt:variant>
      <vt:variant>
        <vt:i4>5</vt:i4>
      </vt:variant>
      <vt:variant>
        <vt:lpwstr>http://www.answers.com/topic/knowledge-management-1</vt:lpwstr>
      </vt:variant>
      <vt:variant>
        <vt:lpwstr/>
      </vt:variant>
      <vt:variant>
        <vt:i4>5111818</vt:i4>
      </vt:variant>
      <vt:variant>
        <vt:i4>69</vt:i4>
      </vt:variant>
      <vt:variant>
        <vt:i4>0</vt:i4>
      </vt:variant>
      <vt:variant>
        <vt:i4>5</vt:i4>
      </vt:variant>
      <vt:variant>
        <vt:lpwstr>http://www.answers.com/topic/aphorism</vt:lpwstr>
      </vt:variant>
      <vt:variant>
        <vt:lpwstr/>
      </vt:variant>
      <vt:variant>
        <vt:i4>2228321</vt:i4>
      </vt:variant>
      <vt:variant>
        <vt:i4>66</vt:i4>
      </vt:variant>
      <vt:variant>
        <vt:i4>0</vt:i4>
      </vt:variant>
      <vt:variant>
        <vt:i4>5</vt:i4>
      </vt:variant>
      <vt:variant>
        <vt:lpwstr>http://www.answers.com/topic/consciousness</vt:lpwstr>
      </vt:variant>
      <vt:variant>
        <vt:lpwstr/>
      </vt:variant>
      <vt:variant>
        <vt:i4>3080308</vt:i4>
      </vt:variant>
      <vt:variant>
        <vt:i4>63</vt:i4>
      </vt:variant>
      <vt:variant>
        <vt:i4>0</vt:i4>
      </vt:variant>
      <vt:variant>
        <vt:i4>5</vt:i4>
      </vt:variant>
      <vt:variant>
        <vt:lpwstr>http://www.answers.com/topic/ratio</vt:lpwstr>
      </vt:variant>
      <vt:variant>
        <vt:lpwstr/>
      </vt:variant>
      <vt:variant>
        <vt:i4>1769562</vt:i4>
      </vt:variant>
      <vt:variant>
        <vt:i4>60</vt:i4>
      </vt:variant>
      <vt:variant>
        <vt:i4>0</vt:i4>
      </vt:variant>
      <vt:variant>
        <vt:i4>5</vt:i4>
      </vt:variant>
      <vt:variant>
        <vt:lpwstr>http://www.answers.com/topic/analysis-of-variance</vt:lpwstr>
      </vt:variant>
      <vt:variant>
        <vt:lpwstr/>
      </vt:variant>
      <vt:variant>
        <vt:i4>1376334</vt:i4>
      </vt:variant>
      <vt:variant>
        <vt:i4>57</vt:i4>
      </vt:variant>
      <vt:variant>
        <vt:i4>0</vt:i4>
      </vt:variant>
      <vt:variant>
        <vt:i4>5</vt:i4>
      </vt:variant>
      <vt:variant>
        <vt:lpwstr>http://www.answers.com/topic/level-of-measurement</vt:lpwstr>
      </vt:variant>
      <vt:variant>
        <vt:lpwstr/>
      </vt:variant>
      <vt:variant>
        <vt:i4>1376334</vt:i4>
      </vt:variant>
      <vt:variant>
        <vt:i4>54</vt:i4>
      </vt:variant>
      <vt:variant>
        <vt:i4>0</vt:i4>
      </vt:variant>
      <vt:variant>
        <vt:i4>5</vt:i4>
      </vt:variant>
      <vt:variant>
        <vt:lpwstr>http://www.answers.com/topic/level-of-measurement</vt:lpwstr>
      </vt:variant>
      <vt:variant>
        <vt:lpwstr/>
      </vt:variant>
      <vt:variant>
        <vt:i4>1376334</vt:i4>
      </vt:variant>
      <vt:variant>
        <vt:i4>51</vt:i4>
      </vt:variant>
      <vt:variant>
        <vt:i4>0</vt:i4>
      </vt:variant>
      <vt:variant>
        <vt:i4>5</vt:i4>
      </vt:variant>
      <vt:variant>
        <vt:lpwstr>http://www.answers.com/topic/level-of-measurement</vt:lpwstr>
      </vt:variant>
      <vt:variant>
        <vt:lpwstr/>
      </vt:variant>
      <vt:variant>
        <vt:i4>2490484</vt:i4>
      </vt:variant>
      <vt:variant>
        <vt:i4>48</vt:i4>
      </vt:variant>
      <vt:variant>
        <vt:i4>0</vt:i4>
      </vt:variant>
      <vt:variant>
        <vt:i4>5</vt:i4>
      </vt:variant>
      <vt:variant>
        <vt:lpwstr>http://www.answers.com/topic/adult</vt:lpwstr>
      </vt:variant>
      <vt:variant>
        <vt:lpwstr/>
      </vt:variant>
      <vt:variant>
        <vt:i4>4521985</vt:i4>
      </vt:variant>
      <vt:variant>
        <vt:i4>45</vt:i4>
      </vt:variant>
      <vt:variant>
        <vt:i4>0</vt:i4>
      </vt:variant>
      <vt:variant>
        <vt:i4>5</vt:i4>
      </vt:variant>
      <vt:variant>
        <vt:lpwstr>http://www.answers.com/topic/adolescence</vt:lpwstr>
      </vt:variant>
      <vt:variant>
        <vt:lpwstr/>
      </vt:variant>
      <vt:variant>
        <vt:i4>4194380</vt:i4>
      </vt:variant>
      <vt:variant>
        <vt:i4>42</vt:i4>
      </vt:variant>
      <vt:variant>
        <vt:i4>0</vt:i4>
      </vt:variant>
      <vt:variant>
        <vt:i4>5</vt:i4>
      </vt:variant>
      <vt:variant>
        <vt:lpwstr>http://www.answers.com/topic/ethical-dilemma</vt:lpwstr>
      </vt:variant>
      <vt:variant>
        <vt:lpwstr/>
      </vt:variant>
      <vt:variant>
        <vt:i4>1572894</vt:i4>
      </vt:variant>
      <vt:variant>
        <vt:i4>39</vt:i4>
      </vt:variant>
      <vt:variant>
        <vt:i4>0</vt:i4>
      </vt:variant>
      <vt:variant>
        <vt:i4>5</vt:i4>
      </vt:variant>
      <vt:variant>
        <vt:lpwstr>http://www.answers.com/topic/moral-development-2</vt:lpwstr>
      </vt:variant>
      <vt:variant>
        <vt:lpwstr/>
      </vt:variant>
      <vt:variant>
        <vt:i4>5242897</vt:i4>
      </vt:variant>
      <vt:variant>
        <vt:i4>36</vt:i4>
      </vt:variant>
      <vt:variant>
        <vt:i4>0</vt:i4>
      </vt:variant>
      <vt:variant>
        <vt:i4>5</vt:i4>
      </vt:variant>
      <vt:variant>
        <vt:lpwstr>http://www.answers.com/topic/terminology</vt:lpwstr>
      </vt:variant>
      <vt:variant>
        <vt:lpwstr/>
      </vt:variant>
      <vt:variant>
        <vt:i4>4784158</vt:i4>
      </vt:variant>
      <vt:variant>
        <vt:i4>33</vt:i4>
      </vt:variant>
      <vt:variant>
        <vt:i4>0</vt:i4>
      </vt:variant>
      <vt:variant>
        <vt:i4>5</vt:i4>
      </vt:variant>
      <vt:variant>
        <vt:lpwstr>http://www.answers.com/topic/methodology</vt:lpwstr>
      </vt:variant>
      <vt:variant>
        <vt:lpwstr/>
      </vt:variant>
      <vt:variant>
        <vt:i4>3080295</vt:i4>
      </vt:variant>
      <vt:variant>
        <vt:i4>30</vt:i4>
      </vt:variant>
      <vt:variant>
        <vt:i4>0</vt:i4>
      </vt:variant>
      <vt:variant>
        <vt:i4>5</vt:i4>
      </vt:variant>
      <vt:variant>
        <vt:lpwstr>http://www.answers.com/topic/knowledge</vt:lpwstr>
      </vt:variant>
      <vt:variant>
        <vt:lpwstr/>
      </vt:variant>
      <vt:variant>
        <vt:i4>786502</vt:i4>
      </vt:variant>
      <vt:variant>
        <vt:i4>27</vt:i4>
      </vt:variant>
      <vt:variant>
        <vt:i4>0</vt:i4>
      </vt:variant>
      <vt:variant>
        <vt:i4>5</vt:i4>
      </vt:variant>
      <vt:variant>
        <vt:lpwstr>http://en.wikipedia.org/wiki/Authenticity</vt:lpwstr>
      </vt:variant>
      <vt:variant>
        <vt:lpwstr/>
      </vt:variant>
      <vt:variant>
        <vt:i4>1900621</vt:i4>
      </vt:variant>
      <vt:variant>
        <vt:i4>24</vt:i4>
      </vt:variant>
      <vt:variant>
        <vt:i4>0</vt:i4>
      </vt:variant>
      <vt:variant>
        <vt:i4>5</vt:i4>
      </vt:variant>
      <vt:variant>
        <vt:lpwstr>http://en.wikipedia.org/wiki/Virtues</vt:lpwstr>
      </vt:variant>
      <vt:variant>
        <vt:lpwstr/>
      </vt:variant>
      <vt:variant>
        <vt:i4>6291491</vt:i4>
      </vt:variant>
      <vt:variant>
        <vt:i4>21</vt:i4>
      </vt:variant>
      <vt:variant>
        <vt:i4>0</vt:i4>
      </vt:variant>
      <vt:variant>
        <vt:i4>5</vt:i4>
      </vt:variant>
      <vt:variant>
        <vt:lpwstr>http://en.wikipedia.org/wiki/Gratitude</vt:lpwstr>
      </vt:variant>
      <vt:variant>
        <vt:lpwstr/>
      </vt:variant>
      <vt:variant>
        <vt:i4>852072</vt:i4>
      </vt:variant>
      <vt:variant>
        <vt:i4>18</vt:i4>
      </vt:variant>
      <vt:variant>
        <vt:i4>0</vt:i4>
      </vt:variant>
      <vt:variant>
        <vt:i4>5</vt:i4>
      </vt:variant>
      <vt:variant>
        <vt:lpwstr>http://en.wikipedia.org/wiki/Flow_%28psychology%29</vt:lpwstr>
      </vt:variant>
      <vt:variant>
        <vt:lpwstr/>
      </vt:variant>
      <vt:variant>
        <vt:i4>2621525</vt:i4>
      </vt:variant>
      <vt:variant>
        <vt:i4>15</vt:i4>
      </vt:variant>
      <vt:variant>
        <vt:i4>0</vt:i4>
      </vt:variant>
      <vt:variant>
        <vt:i4>5</vt:i4>
      </vt:variant>
      <vt:variant>
        <vt:lpwstr>http://en.wikipedia.org/wiki/Positive_psychology</vt:lpwstr>
      </vt:variant>
      <vt:variant>
        <vt:lpwstr/>
      </vt:variant>
      <vt:variant>
        <vt:i4>5111899</vt:i4>
      </vt:variant>
      <vt:variant>
        <vt:i4>3</vt:i4>
      </vt:variant>
      <vt:variant>
        <vt:i4>0</vt:i4>
      </vt:variant>
      <vt:variant>
        <vt:i4>5</vt:i4>
      </vt:variant>
      <vt:variant>
        <vt:lpwstr>http://www.redf.org/</vt:lpwstr>
      </vt:variant>
      <vt:variant>
        <vt:lpwstr/>
      </vt:variant>
      <vt:variant>
        <vt:i4>5111899</vt:i4>
      </vt:variant>
      <vt:variant>
        <vt:i4>0</vt:i4>
      </vt:variant>
      <vt:variant>
        <vt:i4>0</vt:i4>
      </vt:variant>
      <vt:variant>
        <vt:i4>5</vt:i4>
      </vt:variant>
      <vt:variant>
        <vt:lpwstr>http://www.redf.org/</vt:lpwstr>
      </vt:variant>
      <vt:variant>
        <vt:lpwstr/>
      </vt:variant>
      <vt:variant>
        <vt:i4>4325399</vt:i4>
      </vt:variant>
      <vt:variant>
        <vt:i4>41808</vt:i4>
      </vt:variant>
      <vt:variant>
        <vt:i4>1044</vt:i4>
      </vt:variant>
      <vt:variant>
        <vt:i4>1</vt:i4>
      </vt:variant>
      <vt:variant>
        <vt:lpwstr>http://www.omafra.gov.on.ca/english/rural/facts/96-001f1.gif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definition of the broader voluntary and community sector or estimates of its size will need to take account of the thousands of small- community-based groups that are under the radar beam of regulators</dc:title>
  <dc:creator>Phil Rose;Administrator</dc:creator>
  <cp:lastModifiedBy>Vinko Zupančič</cp:lastModifiedBy>
  <cp:revision>4</cp:revision>
  <cp:lastPrinted>2010-11-12T22:59:00Z</cp:lastPrinted>
  <dcterms:created xsi:type="dcterms:W3CDTF">2011-06-15T07:23:00Z</dcterms:created>
  <dcterms:modified xsi:type="dcterms:W3CDTF">2011-06-15T07:33:00Z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0x010100E89C5546BBCBF141BB166BEEAC0B33F3</vt:lpwstr>
  </property>
</Properties>
</file>